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321E" w14:textId="53146346" w:rsidR="003519DF" w:rsidRDefault="003519DF">
      <w:r>
        <w:rPr>
          <w:noProof/>
        </w:rPr>
        <w:drawing>
          <wp:anchor distT="0" distB="0" distL="114300" distR="114300" simplePos="0" relativeHeight="251658240" behindDoc="0" locked="0" layoutInCell="1" allowOverlap="1" wp14:anchorId="04F3BA66" wp14:editId="2F678670">
            <wp:simplePos x="0" y="0"/>
            <wp:positionH relativeFrom="page">
              <wp:align>center</wp:align>
            </wp:positionH>
            <wp:positionV relativeFrom="paragraph">
              <wp:posOffset>-130302</wp:posOffset>
            </wp:positionV>
            <wp:extent cx="1141171" cy="969338"/>
            <wp:effectExtent l="0" t="0" r="1905" b="2540"/>
            <wp:wrapNone/>
            <wp:docPr id="929695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141171" cy="969338"/>
                    </a:xfrm>
                    <a:prstGeom prst="rect">
                      <a:avLst/>
                    </a:prstGeom>
                    <a:noFill/>
                  </pic:spPr>
                </pic:pic>
              </a:graphicData>
            </a:graphic>
            <wp14:sizeRelH relativeFrom="page">
              <wp14:pctWidth>0</wp14:pctWidth>
            </wp14:sizeRelH>
            <wp14:sizeRelV relativeFrom="page">
              <wp14:pctHeight>0</wp14:pctHeight>
            </wp14:sizeRelV>
          </wp:anchor>
        </w:drawing>
      </w:r>
    </w:p>
    <w:p w14:paraId="6942CC0E" w14:textId="722D68A4" w:rsidR="003519DF" w:rsidRDefault="003519DF"/>
    <w:p w14:paraId="54C0276E" w14:textId="77777777" w:rsidR="003519DF" w:rsidRDefault="003519DF"/>
    <w:p w14:paraId="1BC8512A" w14:textId="77777777" w:rsidR="003519DF" w:rsidRDefault="003519DF" w:rsidP="003519DF">
      <w:pPr>
        <w:spacing w:line="276" w:lineRule="auto"/>
        <w:jc w:val="center"/>
        <w:rPr>
          <w:rFonts w:ascii="GHEA Grapalat" w:hAnsi="GHEA Grapalat"/>
          <w:b/>
          <w:bCs/>
          <w:sz w:val="32"/>
          <w:szCs w:val="32"/>
        </w:rPr>
      </w:pPr>
    </w:p>
    <w:p w14:paraId="19B52ED6" w14:textId="77777777" w:rsidR="003519DF" w:rsidRPr="003519DF" w:rsidRDefault="003519DF" w:rsidP="003519DF">
      <w:pPr>
        <w:spacing w:line="276" w:lineRule="auto"/>
        <w:jc w:val="center"/>
        <w:rPr>
          <w:rFonts w:ascii="GHEA Grapalat" w:hAnsi="GHEA Grapalat"/>
          <w:b/>
          <w:bCs/>
          <w:sz w:val="8"/>
          <w:szCs w:val="8"/>
        </w:rPr>
      </w:pPr>
    </w:p>
    <w:p w14:paraId="2C7C13C5" w14:textId="27CA5F42" w:rsidR="003519DF" w:rsidRPr="00463470" w:rsidRDefault="003519DF" w:rsidP="003519DF">
      <w:pPr>
        <w:spacing w:line="276" w:lineRule="auto"/>
        <w:jc w:val="center"/>
        <w:rPr>
          <w:rFonts w:ascii="GHEA Grapalat" w:hAnsi="GHEA Grapalat"/>
          <w:b/>
          <w:bCs/>
          <w:sz w:val="32"/>
          <w:szCs w:val="32"/>
        </w:rPr>
      </w:pPr>
      <w:r w:rsidRPr="00463470">
        <w:rPr>
          <w:rFonts w:ascii="GHEA Grapalat" w:hAnsi="GHEA Grapalat"/>
          <w:b/>
          <w:bCs/>
          <w:sz w:val="32"/>
          <w:szCs w:val="32"/>
        </w:rPr>
        <w:t>ՀԱՅԱՍՏԱՆԻ ՀԱՆՐԱՊԵՏՈՒԹՅՈՒՆ</w:t>
      </w:r>
    </w:p>
    <w:p w14:paraId="3BE3C7FD" w14:textId="19CAAF8F" w:rsidR="003519DF" w:rsidRPr="003519DF" w:rsidRDefault="003519DF" w:rsidP="003519DF">
      <w:pPr>
        <w:spacing w:line="276" w:lineRule="auto"/>
        <w:jc w:val="center"/>
        <w:rPr>
          <w:rFonts w:ascii="GHEA Grapalat" w:hAnsi="GHEA Grapalat"/>
          <w:b/>
          <w:bCs/>
          <w:sz w:val="32"/>
          <w:szCs w:val="32"/>
        </w:rPr>
      </w:pPr>
      <w:r w:rsidRPr="00463470">
        <w:rPr>
          <w:rFonts w:ascii="GHEA Grapalat" w:hAnsi="GHEA Grapalat"/>
          <w:b/>
          <w:bCs/>
          <w:sz w:val="32"/>
          <w:szCs w:val="32"/>
        </w:rPr>
        <w:t>ՎՃՌԱԲԵԿ ԴԱՏԱՐԱՆ</w:t>
      </w:r>
    </w:p>
    <w:tbl>
      <w:tblPr>
        <w:tblpPr w:leftFromText="180" w:rightFromText="180" w:vertAnchor="text" w:tblpY="1"/>
        <w:tblOverlap w:val="never"/>
        <w:tblW w:w="10530" w:type="dxa"/>
        <w:tblLayout w:type="fixed"/>
        <w:tblLook w:val="04A0" w:firstRow="1" w:lastRow="0" w:firstColumn="1" w:lastColumn="0" w:noHBand="0" w:noVBand="1"/>
      </w:tblPr>
      <w:tblGrid>
        <w:gridCol w:w="10148"/>
        <w:gridCol w:w="382"/>
      </w:tblGrid>
      <w:tr w:rsidR="005017D5" w:rsidRPr="00760A46" w14:paraId="6A929435" w14:textId="77777777" w:rsidTr="003519DF">
        <w:trPr>
          <w:trHeight w:val="1478"/>
        </w:trPr>
        <w:tc>
          <w:tcPr>
            <w:tcW w:w="10530" w:type="dxa"/>
            <w:gridSpan w:val="2"/>
            <w:shd w:val="clear" w:color="auto" w:fill="auto"/>
          </w:tcPr>
          <w:p w14:paraId="6205AF14" w14:textId="2DFCFACC" w:rsidR="00760A46" w:rsidRPr="00760A46" w:rsidRDefault="00760A46" w:rsidP="003519DF">
            <w:pPr>
              <w:spacing w:line="276" w:lineRule="auto"/>
              <w:ind w:right="-575"/>
              <w:rPr>
                <w:rFonts w:ascii="GHEA Grapalat" w:hAnsi="GHEA Grapalat"/>
                <w:lang w:val="hy-AM"/>
              </w:rPr>
            </w:pPr>
            <w:r w:rsidRPr="00760A46">
              <w:rPr>
                <w:rFonts w:ascii="GHEA Grapalat" w:hAnsi="GHEA Grapalat"/>
                <w:lang w:val="hy-AM"/>
              </w:rPr>
              <w:t xml:space="preserve">ՀՀ վերաքննիչ քաղաքացիական              </w:t>
            </w:r>
            <w:r w:rsidR="006C315A">
              <w:rPr>
                <w:rFonts w:ascii="GHEA Grapalat" w:hAnsi="GHEA Grapalat"/>
                <w:lang w:val="hy-AM"/>
              </w:rPr>
              <w:t xml:space="preserve">  </w:t>
            </w:r>
            <w:r w:rsidR="003519DF">
              <w:rPr>
                <w:rFonts w:ascii="GHEA Grapalat" w:hAnsi="GHEA Grapalat"/>
                <w:lang w:val="hy-AM"/>
              </w:rPr>
              <w:t xml:space="preserve">     </w:t>
            </w:r>
            <w:r w:rsidRPr="00760A46">
              <w:rPr>
                <w:rFonts w:ascii="GHEA Grapalat" w:hAnsi="GHEA Grapalat"/>
                <w:lang w:val="hy-AM"/>
              </w:rPr>
              <w:t xml:space="preserve">Քաղաքացիական գործ թիվ </w:t>
            </w:r>
            <w:r w:rsidRPr="00760A46">
              <w:rPr>
                <w:rFonts w:ascii="GHEA Grapalat" w:hAnsi="GHEA Grapalat"/>
                <w:b/>
                <w:u w:val="single"/>
                <w:lang w:val="hy-AM"/>
              </w:rPr>
              <w:t>ԵԴ2/10439/02/23</w:t>
            </w:r>
          </w:p>
          <w:p w14:paraId="0F1A7ED7" w14:textId="6CF5D7F0" w:rsidR="00760A46" w:rsidRPr="00760A46" w:rsidRDefault="00760A46" w:rsidP="0090526D">
            <w:pPr>
              <w:spacing w:line="276" w:lineRule="auto"/>
              <w:rPr>
                <w:rFonts w:ascii="GHEA Grapalat" w:hAnsi="GHEA Grapalat"/>
                <w:lang w:val="hy-AM"/>
              </w:rPr>
            </w:pPr>
            <w:r w:rsidRPr="00760A46">
              <w:rPr>
                <w:rFonts w:ascii="GHEA Grapalat" w:hAnsi="GHEA Grapalat"/>
                <w:lang w:val="hy-AM"/>
              </w:rPr>
              <w:t xml:space="preserve">դատարանի որոշում                                                                                    </w:t>
            </w:r>
            <w:r w:rsidR="006C315A">
              <w:rPr>
                <w:rFonts w:ascii="GHEA Grapalat" w:hAnsi="GHEA Grapalat"/>
                <w:lang w:val="hy-AM"/>
              </w:rPr>
              <w:t xml:space="preserve"> </w:t>
            </w:r>
            <w:r w:rsidR="003519DF">
              <w:rPr>
                <w:rFonts w:ascii="GHEA Grapalat" w:hAnsi="GHEA Grapalat"/>
                <w:lang w:val="hy-AM"/>
              </w:rPr>
              <w:t xml:space="preserve">     </w:t>
            </w:r>
            <w:r w:rsidR="006C315A">
              <w:rPr>
                <w:rFonts w:ascii="GHEA Grapalat" w:hAnsi="GHEA Grapalat"/>
                <w:lang w:val="hy-AM"/>
              </w:rPr>
              <w:t xml:space="preserve"> </w:t>
            </w:r>
            <w:r w:rsidRPr="00760A46">
              <w:rPr>
                <w:rFonts w:ascii="GHEA Grapalat" w:hAnsi="GHEA Grapalat"/>
                <w:lang w:val="hy-AM"/>
              </w:rPr>
              <w:t xml:space="preserve"> </w:t>
            </w:r>
            <w:r w:rsidRPr="00760A46">
              <w:rPr>
                <w:rFonts w:ascii="GHEA Grapalat" w:hAnsi="GHEA Grapalat"/>
                <w:b/>
                <w:bCs/>
                <w:lang w:val="hy-AM"/>
              </w:rPr>
              <w:t>202</w:t>
            </w:r>
            <w:r w:rsidR="0090526D">
              <w:rPr>
                <w:rFonts w:ascii="GHEA Grapalat" w:hAnsi="GHEA Grapalat"/>
                <w:b/>
                <w:bCs/>
                <w:lang w:val="hy-AM"/>
              </w:rPr>
              <w:t>5</w:t>
            </w:r>
            <w:r w:rsidRPr="00760A46">
              <w:rPr>
                <w:rFonts w:ascii="GHEA Grapalat" w:hAnsi="GHEA Grapalat"/>
                <w:b/>
                <w:bCs/>
                <w:lang w:val="hy-AM"/>
              </w:rPr>
              <w:t>թ.</w:t>
            </w:r>
          </w:p>
          <w:p w14:paraId="0680B927" w14:textId="77777777" w:rsidR="00760A46" w:rsidRPr="00760A46" w:rsidRDefault="00760A46" w:rsidP="0090526D">
            <w:pPr>
              <w:spacing w:line="276" w:lineRule="auto"/>
              <w:rPr>
                <w:rFonts w:ascii="GHEA Grapalat" w:hAnsi="GHEA Grapalat"/>
                <w:u w:val="single"/>
                <w:lang w:val="hy-AM"/>
              </w:rPr>
            </w:pPr>
            <w:r w:rsidRPr="00760A46">
              <w:rPr>
                <w:rFonts w:ascii="GHEA Grapalat" w:hAnsi="GHEA Grapalat"/>
                <w:lang w:val="hy-AM"/>
              </w:rPr>
              <w:t xml:space="preserve">Քաղաքացիական գործ թիվ </w:t>
            </w:r>
            <w:r w:rsidRPr="00760A46">
              <w:rPr>
                <w:rFonts w:ascii="GHEA Grapalat" w:hAnsi="GHEA Grapalat"/>
                <w:bCs/>
                <w:lang w:val="hy-AM"/>
              </w:rPr>
              <w:t>ԵԴ2/10439/02/23</w:t>
            </w:r>
          </w:p>
          <w:p w14:paraId="134BC5BE" w14:textId="77777777" w:rsidR="00760A46" w:rsidRPr="00760A46" w:rsidRDefault="00760A46" w:rsidP="0090526D">
            <w:pPr>
              <w:spacing w:line="276" w:lineRule="auto"/>
              <w:rPr>
                <w:rFonts w:ascii="GHEA Grapalat" w:hAnsi="GHEA Grapalat"/>
                <w:lang w:val="hy-AM"/>
              </w:rPr>
            </w:pPr>
            <w:r w:rsidRPr="00760A46">
              <w:rPr>
                <w:rFonts w:ascii="GHEA Grapalat" w:hAnsi="GHEA Grapalat"/>
                <w:lang w:val="hy-AM"/>
              </w:rPr>
              <w:t xml:space="preserve">Նախագահող դատավոր՝ </w:t>
            </w:r>
            <w:r w:rsidRPr="00760A46">
              <w:rPr>
                <w:rFonts w:ascii="GHEA Grapalat" w:hAnsi="GHEA Grapalat"/>
                <w:sz w:val="40"/>
                <w:szCs w:val="40"/>
                <w:lang w:val="hy-AM"/>
              </w:rPr>
              <w:t xml:space="preserve"> </w:t>
            </w:r>
            <w:r w:rsidRPr="00760A46">
              <w:rPr>
                <w:rFonts w:ascii="GHEA Grapalat" w:hAnsi="GHEA Grapalat"/>
                <w:lang w:val="hy-AM"/>
              </w:rPr>
              <w:t>Լ</w:t>
            </w:r>
            <w:r w:rsidRPr="00760A46">
              <w:rPr>
                <w:rFonts w:ascii="Cambria Math" w:hAnsi="Cambria Math" w:cs="Cambria Math"/>
                <w:lang w:val="hy-AM"/>
              </w:rPr>
              <w:t>․</w:t>
            </w:r>
            <w:r w:rsidRPr="00760A46">
              <w:rPr>
                <w:rFonts w:ascii="GHEA Grapalat" w:hAnsi="GHEA Grapalat"/>
                <w:lang w:val="hy-AM"/>
              </w:rPr>
              <w:t xml:space="preserve"> </w:t>
            </w:r>
            <w:r w:rsidRPr="00760A46">
              <w:rPr>
                <w:rFonts w:ascii="GHEA Grapalat" w:hAnsi="GHEA Grapalat" w:cs="GHEA Grapalat"/>
                <w:lang w:val="hy-AM"/>
              </w:rPr>
              <w:t>Գրիգորյան</w:t>
            </w:r>
          </w:p>
          <w:p w14:paraId="514952BF" w14:textId="77777777" w:rsidR="00E92392" w:rsidRPr="002B42B0" w:rsidRDefault="00E92392" w:rsidP="0090526D">
            <w:pPr>
              <w:widowControl w:val="0"/>
              <w:tabs>
                <w:tab w:val="left" w:pos="0"/>
              </w:tabs>
              <w:spacing w:line="276" w:lineRule="auto"/>
              <w:rPr>
                <w:rFonts w:ascii="GHEA Grapalat" w:eastAsia="Times New Roman" w:hAnsi="GHEA Grapalat" w:cs="Sylfaen"/>
                <w:b/>
                <w:sz w:val="10"/>
                <w:szCs w:val="10"/>
                <w:lang w:val="hy-AM" w:eastAsia="ru-RU"/>
              </w:rPr>
            </w:pPr>
          </w:p>
          <w:p w14:paraId="5CD15D0B" w14:textId="4A69A0C4" w:rsidR="005017D5" w:rsidRPr="00760A46" w:rsidRDefault="005017D5" w:rsidP="0090526D">
            <w:pPr>
              <w:widowControl w:val="0"/>
              <w:tabs>
                <w:tab w:val="left" w:pos="0"/>
              </w:tabs>
              <w:spacing w:line="276" w:lineRule="auto"/>
              <w:jc w:val="center"/>
              <w:rPr>
                <w:rFonts w:ascii="GHEA Grapalat" w:eastAsia="Times New Roman" w:hAnsi="GHEA Grapalat" w:cs="Sylfaen"/>
                <w:b/>
                <w:sz w:val="28"/>
                <w:szCs w:val="28"/>
                <w:lang w:val="hy-AM" w:eastAsia="ru-RU"/>
              </w:rPr>
            </w:pPr>
            <w:r w:rsidRPr="00760A46">
              <w:rPr>
                <w:rFonts w:ascii="GHEA Grapalat" w:eastAsia="Times New Roman" w:hAnsi="GHEA Grapalat" w:cs="Sylfaen"/>
                <w:b/>
                <w:sz w:val="28"/>
                <w:szCs w:val="28"/>
                <w:lang w:val="hy-AM" w:eastAsia="ru-RU"/>
              </w:rPr>
              <w:t>Ո</w:t>
            </w:r>
            <w:r w:rsidR="00760A46" w:rsidRPr="00760A46">
              <w:rPr>
                <w:rFonts w:ascii="GHEA Grapalat" w:eastAsia="Times New Roman" w:hAnsi="GHEA Grapalat" w:cs="Sylfaen"/>
                <w:b/>
                <w:sz w:val="28"/>
                <w:szCs w:val="28"/>
                <w:lang w:val="hy-AM" w:eastAsia="ru-RU"/>
              </w:rPr>
              <w:t xml:space="preserve"> </w:t>
            </w:r>
            <w:r w:rsidRPr="00760A46">
              <w:rPr>
                <w:rFonts w:ascii="GHEA Grapalat" w:eastAsia="Times New Roman" w:hAnsi="GHEA Grapalat" w:cs="Sylfaen"/>
                <w:b/>
                <w:sz w:val="28"/>
                <w:szCs w:val="28"/>
                <w:lang w:val="hy-AM" w:eastAsia="ru-RU"/>
              </w:rPr>
              <w:t>Ր</w:t>
            </w:r>
            <w:r w:rsidR="00760A46" w:rsidRPr="00760A46">
              <w:rPr>
                <w:rFonts w:ascii="GHEA Grapalat" w:eastAsia="Times New Roman" w:hAnsi="GHEA Grapalat" w:cs="Sylfaen"/>
                <w:b/>
                <w:sz w:val="28"/>
                <w:szCs w:val="28"/>
                <w:lang w:val="hy-AM" w:eastAsia="ru-RU"/>
              </w:rPr>
              <w:t xml:space="preserve"> </w:t>
            </w:r>
            <w:r w:rsidRPr="00760A46">
              <w:rPr>
                <w:rFonts w:ascii="GHEA Grapalat" w:eastAsia="Times New Roman" w:hAnsi="GHEA Grapalat" w:cs="Sylfaen"/>
                <w:b/>
                <w:sz w:val="28"/>
                <w:szCs w:val="28"/>
                <w:lang w:val="hy-AM" w:eastAsia="ru-RU"/>
              </w:rPr>
              <w:t>Ո</w:t>
            </w:r>
            <w:r w:rsidR="00760A46" w:rsidRPr="00760A46">
              <w:rPr>
                <w:rFonts w:ascii="GHEA Grapalat" w:eastAsia="Times New Roman" w:hAnsi="GHEA Grapalat" w:cs="Sylfaen"/>
                <w:b/>
                <w:sz w:val="28"/>
                <w:szCs w:val="28"/>
                <w:lang w:val="hy-AM" w:eastAsia="ru-RU"/>
              </w:rPr>
              <w:t xml:space="preserve"> </w:t>
            </w:r>
            <w:r w:rsidRPr="00760A46">
              <w:rPr>
                <w:rFonts w:ascii="GHEA Grapalat" w:eastAsia="Times New Roman" w:hAnsi="GHEA Grapalat" w:cs="Sylfaen"/>
                <w:b/>
                <w:sz w:val="28"/>
                <w:szCs w:val="28"/>
                <w:lang w:val="hy-AM" w:eastAsia="ru-RU"/>
              </w:rPr>
              <w:t>Շ</w:t>
            </w:r>
            <w:r w:rsidR="00760A46" w:rsidRPr="00760A46">
              <w:rPr>
                <w:rFonts w:ascii="GHEA Grapalat" w:eastAsia="Times New Roman" w:hAnsi="GHEA Grapalat" w:cs="Sylfaen"/>
                <w:b/>
                <w:sz w:val="28"/>
                <w:szCs w:val="28"/>
                <w:lang w:val="hy-AM" w:eastAsia="ru-RU"/>
              </w:rPr>
              <w:t xml:space="preserve"> </w:t>
            </w:r>
            <w:r w:rsidRPr="00760A46">
              <w:rPr>
                <w:rFonts w:ascii="GHEA Grapalat" w:eastAsia="Times New Roman" w:hAnsi="GHEA Grapalat" w:cs="Sylfaen"/>
                <w:b/>
                <w:sz w:val="28"/>
                <w:szCs w:val="28"/>
                <w:lang w:val="hy-AM" w:eastAsia="ru-RU"/>
              </w:rPr>
              <w:t>ՈՒ</w:t>
            </w:r>
            <w:r w:rsidR="00760A46" w:rsidRPr="00760A46">
              <w:rPr>
                <w:rFonts w:ascii="GHEA Grapalat" w:eastAsia="Times New Roman" w:hAnsi="GHEA Grapalat" w:cs="Sylfaen"/>
                <w:b/>
                <w:sz w:val="28"/>
                <w:szCs w:val="28"/>
                <w:lang w:val="hy-AM" w:eastAsia="ru-RU"/>
              </w:rPr>
              <w:t xml:space="preserve"> </w:t>
            </w:r>
            <w:r w:rsidRPr="00760A46">
              <w:rPr>
                <w:rFonts w:ascii="GHEA Grapalat" w:eastAsia="Times New Roman" w:hAnsi="GHEA Grapalat" w:cs="Sylfaen"/>
                <w:b/>
                <w:sz w:val="28"/>
                <w:szCs w:val="28"/>
                <w:lang w:val="hy-AM" w:eastAsia="ru-RU"/>
              </w:rPr>
              <w:t>Մ</w:t>
            </w:r>
          </w:p>
          <w:p w14:paraId="66EB43BD" w14:textId="77777777" w:rsidR="005017D5" w:rsidRPr="00760A46" w:rsidRDefault="005017D5" w:rsidP="0090526D">
            <w:pPr>
              <w:widowControl w:val="0"/>
              <w:tabs>
                <w:tab w:val="left" w:pos="0"/>
              </w:tabs>
              <w:spacing w:line="276" w:lineRule="auto"/>
              <w:jc w:val="center"/>
              <w:rPr>
                <w:rFonts w:ascii="GHEA Grapalat" w:eastAsia="Times New Roman" w:hAnsi="GHEA Grapalat" w:cs="Sylfaen"/>
                <w:b/>
                <w:lang w:val="hy-AM" w:eastAsia="ru-RU"/>
              </w:rPr>
            </w:pPr>
            <w:r w:rsidRPr="00760A46">
              <w:rPr>
                <w:rFonts w:ascii="GHEA Grapalat" w:eastAsia="Times New Roman" w:hAnsi="GHEA Grapalat" w:cs="Sylfaen"/>
                <w:b/>
                <w:sz w:val="28"/>
                <w:szCs w:val="28"/>
                <w:lang w:val="hy-AM" w:eastAsia="ru-RU"/>
              </w:rPr>
              <w:t>ՀԱՅԱՍՏԱՆԻ</w:t>
            </w:r>
            <w:r w:rsidRPr="00760A46">
              <w:rPr>
                <w:rFonts w:ascii="GHEA Grapalat" w:eastAsia="Times New Roman" w:hAnsi="GHEA Grapalat"/>
                <w:b/>
                <w:sz w:val="28"/>
                <w:szCs w:val="28"/>
                <w:lang w:val="hy-AM" w:eastAsia="ru-RU"/>
              </w:rPr>
              <w:t xml:space="preserve"> </w:t>
            </w:r>
            <w:r w:rsidRPr="00760A46">
              <w:rPr>
                <w:rFonts w:ascii="GHEA Grapalat" w:eastAsia="Times New Roman" w:hAnsi="GHEA Grapalat" w:cs="Sylfaen"/>
                <w:b/>
                <w:sz w:val="28"/>
                <w:szCs w:val="28"/>
                <w:lang w:val="hy-AM" w:eastAsia="ru-RU"/>
              </w:rPr>
              <w:t>ՀԱՆՐԱՊԵՏՈՒԹՅԱՆ ԱՆՈՒՆԻՑ</w:t>
            </w:r>
          </w:p>
        </w:tc>
      </w:tr>
      <w:tr w:rsidR="005017D5" w:rsidRPr="00760A46" w14:paraId="0AF5C57D" w14:textId="77777777" w:rsidTr="003519DF">
        <w:trPr>
          <w:gridAfter w:val="1"/>
          <w:wAfter w:w="382" w:type="dxa"/>
          <w:trHeight w:val="274"/>
        </w:trPr>
        <w:tc>
          <w:tcPr>
            <w:tcW w:w="10148" w:type="dxa"/>
            <w:shd w:val="clear" w:color="auto" w:fill="auto"/>
            <w:vAlign w:val="bottom"/>
          </w:tcPr>
          <w:p w14:paraId="59C989FE" w14:textId="77777777" w:rsidR="005017D5" w:rsidRPr="00760A46" w:rsidRDefault="005017D5" w:rsidP="002B42B0">
            <w:pPr>
              <w:widowControl w:val="0"/>
              <w:tabs>
                <w:tab w:val="left" w:pos="0"/>
              </w:tabs>
              <w:spacing w:line="276" w:lineRule="auto"/>
              <w:jc w:val="center"/>
              <w:rPr>
                <w:rFonts w:ascii="GHEA Grapalat" w:eastAsia="Times New Roman" w:hAnsi="GHEA Grapalat"/>
                <w:bCs/>
                <w:lang w:eastAsia="x-none"/>
              </w:rPr>
            </w:pPr>
            <w:proofErr w:type="spellStart"/>
            <w:r w:rsidRPr="00760A46">
              <w:rPr>
                <w:rFonts w:ascii="GHEA Grapalat" w:eastAsia="Times New Roman" w:hAnsi="GHEA Grapalat"/>
                <w:bCs/>
                <w:lang w:eastAsia="x-none"/>
              </w:rPr>
              <w:t>Հայաստանի</w:t>
            </w:r>
            <w:proofErr w:type="spellEnd"/>
            <w:r w:rsidRPr="00760A46">
              <w:rPr>
                <w:rFonts w:ascii="GHEA Grapalat" w:eastAsia="Times New Roman" w:hAnsi="GHEA Grapalat"/>
                <w:bCs/>
                <w:lang w:eastAsia="x-none"/>
              </w:rPr>
              <w:t xml:space="preserve"> </w:t>
            </w:r>
            <w:proofErr w:type="spellStart"/>
            <w:r w:rsidRPr="00760A46">
              <w:rPr>
                <w:rFonts w:ascii="GHEA Grapalat" w:eastAsia="Times New Roman" w:hAnsi="GHEA Grapalat"/>
                <w:bCs/>
                <w:lang w:eastAsia="x-none"/>
              </w:rPr>
              <w:t>Հանրապետության</w:t>
            </w:r>
            <w:proofErr w:type="spellEnd"/>
            <w:r w:rsidRPr="00760A46">
              <w:rPr>
                <w:rFonts w:ascii="GHEA Grapalat" w:eastAsia="Times New Roman" w:hAnsi="GHEA Grapalat"/>
                <w:bCs/>
                <w:lang w:eastAsia="x-none"/>
              </w:rPr>
              <w:t xml:space="preserve"> </w:t>
            </w:r>
            <w:proofErr w:type="spellStart"/>
            <w:r w:rsidRPr="00760A46">
              <w:rPr>
                <w:rFonts w:ascii="GHEA Grapalat" w:eastAsia="Times New Roman" w:hAnsi="GHEA Grapalat"/>
                <w:bCs/>
                <w:lang w:eastAsia="x-none"/>
              </w:rPr>
              <w:t>վճռաբեկ</w:t>
            </w:r>
            <w:proofErr w:type="spellEnd"/>
            <w:r w:rsidRPr="00760A46">
              <w:rPr>
                <w:rFonts w:ascii="GHEA Grapalat" w:eastAsia="Times New Roman" w:hAnsi="GHEA Grapalat"/>
                <w:bCs/>
                <w:lang w:eastAsia="x-none"/>
              </w:rPr>
              <w:t xml:space="preserve"> </w:t>
            </w:r>
            <w:proofErr w:type="spellStart"/>
            <w:r w:rsidRPr="00760A46">
              <w:rPr>
                <w:rFonts w:ascii="GHEA Grapalat" w:eastAsia="Times New Roman" w:hAnsi="GHEA Grapalat"/>
                <w:bCs/>
                <w:lang w:eastAsia="x-none"/>
              </w:rPr>
              <w:t>դատարանի</w:t>
            </w:r>
            <w:proofErr w:type="spellEnd"/>
            <w:r w:rsidRPr="00760A46">
              <w:rPr>
                <w:rFonts w:ascii="GHEA Grapalat" w:eastAsia="Times New Roman" w:hAnsi="GHEA Grapalat"/>
                <w:bCs/>
                <w:lang w:eastAsia="x-none"/>
              </w:rPr>
              <w:t xml:space="preserve"> </w:t>
            </w:r>
            <w:proofErr w:type="spellStart"/>
            <w:r w:rsidRPr="00760A46">
              <w:rPr>
                <w:rFonts w:ascii="GHEA Grapalat" w:eastAsia="Times New Roman" w:hAnsi="GHEA Grapalat"/>
                <w:bCs/>
                <w:lang w:eastAsia="x-none"/>
              </w:rPr>
              <w:t>քաղաքացիական</w:t>
            </w:r>
            <w:proofErr w:type="spellEnd"/>
          </w:p>
          <w:p w14:paraId="793D5670" w14:textId="77777777" w:rsidR="005017D5" w:rsidRDefault="005017D5" w:rsidP="002B42B0">
            <w:pPr>
              <w:widowControl w:val="0"/>
              <w:tabs>
                <w:tab w:val="left" w:pos="0"/>
              </w:tabs>
              <w:spacing w:line="276" w:lineRule="auto"/>
              <w:jc w:val="center"/>
              <w:rPr>
                <w:rFonts w:ascii="GHEA Grapalat" w:eastAsia="Times New Roman" w:hAnsi="GHEA Grapalat"/>
                <w:lang w:eastAsia="ru-RU"/>
              </w:rPr>
            </w:pPr>
            <w:proofErr w:type="spellStart"/>
            <w:r w:rsidRPr="00760A46">
              <w:rPr>
                <w:rFonts w:ascii="GHEA Grapalat" w:eastAsia="Times New Roman" w:hAnsi="GHEA Grapalat"/>
                <w:lang w:eastAsia="ru-RU"/>
              </w:rPr>
              <w:t>պալատը</w:t>
            </w:r>
            <w:proofErr w:type="spellEnd"/>
            <w:r w:rsidRPr="00760A46">
              <w:rPr>
                <w:rFonts w:ascii="GHEA Grapalat" w:eastAsia="Times New Roman" w:hAnsi="GHEA Grapalat"/>
                <w:lang w:eastAsia="ru-RU"/>
              </w:rPr>
              <w:t xml:space="preserve"> (</w:t>
            </w:r>
            <w:proofErr w:type="spellStart"/>
            <w:r w:rsidRPr="00760A46">
              <w:rPr>
                <w:rFonts w:ascii="GHEA Grapalat" w:eastAsia="Times New Roman" w:hAnsi="GHEA Grapalat"/>
                <w:lang w:eastAsia="ru-RU"/>
              </w:rPr>
              <w:t>այսուհետ</w:t>
            </w:r>
            <w:proofErr w:type="spellEnd"/>
            <w:r w:rsidRPr="00760A46">
              <w:rPr>
                <w:rFonts w:ascii="GHEA Grapalat" w:eastAsia="Times New Roman" w:hAnsi="GHEA Grapalat"/>
                <w:lang w:eastAsia="ru-RU"/>
              </w:rPr>
              <w:t xml:space="preserve">` </w:t>
            </w:r>
            <w:proofErr w:type="spellStart"/>
            <w:r w:rsidRPr="00760A46">
              <w:rPr>
                <w:rFonts w:ascii="GHEA Grapalat" w:eastAsia="Times New Roman" w:hAnsi="GHEA Grapalat"/>
                <w:lang w:eastAsia="ru-RU"/>
              </w:rPr>
              <w:t>Վճռաբեկ</w:t>
            </w:r>
            <w:proofErr w:type="spellEnd"/>
            <w:r w:rsidRPr="00760A46">
              <w:rPr>
                <w:rFonts w:ascii="GHEA Grapalat" w:eastAsia="Times New Roman" w:hAnsi="GHEA Grapalat"/>
                <w:lang w:eastAsia="ru-RU"/>
              </w:rPr>
              <w:t xml:space="preserve"> </w:t>
            </w:r>
            <w:proofErr w:type="spellStart"/>
            <w:r w:rsidRPr="00760A46">
              <w:rPr>
                <w:rFonts w:ascii="GHEA Grapalat" w:eastAsia="Times New Roman" w:hAnsi="GHEA Grapalat"/>
                <w:lang w:eastAsia="ru-RU"/>
              </w:rPr>
              <w:t>դատարան</w:t>
            </w:r>
            <w:proofErr w:type="spellEnd"/>
            <w:r w:rsidRPr="00760A46">
              <w:rPr>
                <w:rFonts w:ascii="GHEA Grapalat" w:eastAsia="Times New Roman" w:hAnsi="GHEA Grapalat"/>
                <w:lang w:eastAsia="ru-RU"/>
              </w:rPr>
              <w:t xml:space="preserve">) </w:t>
            </w:r>
            <w:proofErr w:type="spellStart"/>
            <w:r w:rsidRPr="00760A46">
              <w:rPr>
                <w:rFonts w:ascii="GHEA Grapalat" w:eastAsia="Times New Roman" w:hAnsi="GHEA Grapalat"/>
                <w:lang w:eastAsia="ru-RU"/>
              </w:rPr>
              <w:t>հետևյալ</w:t>
            </w:r>
            <w:proofErr w:type="spellEnd"/>
            <w:r w:rsidRPr="00760A46">
              <w:rPr>
                <w:rFonts w:ascii="GHEA Grapalat" w:eastAsia="Times New Roman" w:hAnsi="GHEA Grapalat"/>
                <w:lang w:eastAsia="ru-RU"/>
              </w:rPr>
              <w:t xml:space="preserve"> </w:t>
            </w:r>
            <w:proofErr w:type="spellStart"/>
            <w:r w:rsidRPr="00760A46">
              <w:rPr>
                <w:rFonts w:ascii="GHEA Grapalat" w:eastAsia="Times New Roman" w:hAnsi="GHEA Grapalat"/>
                <w:lang w:eastAsia="ru-RU"/>
              </w:rPr>
              <w:t>կազմով</w:t>
            </w:r>
            <w:proofErr w:type="spellEnd"/>
            <w:r w:rsidRPr="00760A46">
              <w:rPr>
                <w:rFonts w:ascii="GHEA Grapalat" w:eastAsia="Times New Roman" w:hAnsi="GHEA Grapalat"/>
                <w:lang w:eastAsia="ru-RU"/>
              </w:rPr>
              <w:t>`</w:t>
            </w:r>
          </w:p>
          <w:p w14:paraId="31A3FB6F" w14:textId="77777777" w:rsidR="003519DF" w:rsidRPr="003519DF" w:rsidRDefault="003519DF" w:rsidP="002B42B0">
            <w:pPr>
              <w:widowControl w:val="0"/>
              <w:tabs>
                <w:tab w:val="left" w:pos="0"/>
              </w:tabs>
              <w:spacing w:line="276" w:lineRule="auto"/>
              <w:jc w:val="center"/>
              <w:rPr>
                <w:rFonts w:ascii="GHEA Grapalat" w:eastAsia="Times New Roman" w:hAnsi="GHEA Grapalat"/>
                <w:sz w:val="6"/>
                <w:szCs w:val="6"/>
                <w:lang w:eastAsia="ru-RU"/>
              </w:rPr>
            </w:pPr>
          </w:p>
          <w:tbl>
            <w:tblPr>
              <w:tblW w:w="8747" w:type="dxa"/>
              <w:tblInd w:w="2303" w:type="dxa"/>
              <w:tblLayout w:type="fixed"/>
              <w:tblLook w:val="04A0" w:firstRow="1" w:lastRow="0" w:firstColumn="1" w:lastColumn="0" w:noHBand="0" w:noVBand="1"/>
            </w:tblPr>
            <w:tblGrid>
              <w:gridCol w:w="4360"/>
              <w:gridCol w:w="4387"/>
            </w:tblGrid>
            <w:tr w:rsidR="003519DF" w:rsidRPr="00463470" w14:paraId="5A15E765" w14:textId="77777777" w:rsidTr="003519DF">
              <w:trPr>
                <w:trHeight w:val="1665"/>
              </w:trPr>
              <w:tc>
                <w:tcPr>
                  <w:tcW w:w="4360" w:type="dxa"/>
                </w:tcPr>
                <w:p w14:paraId="412A094A" w14:textId="77777777" w:rsidR="003519DF" w:rsidRPr="00463470" w:rsidRDefault="003519DF" w:rsidP="005F474D">
                  <w:pPr>
                    <w:framePr w:hSpace="180" w:wrap="around" w:vAnchor="text" w:hAnchor="text" w:y="1"/>
                    <w:tabs>
                      <w:tab w:val="left" w:pos="7440"/>
                    </w:tabs>
                    <w:spacing w:line="276" w:lineRule="auto"/>
                    <w:ind w:left="2992" w:right="-809" w:hanging="540"/>
                    <w:suppressOverlap/>
                    <w:rPr>
                      <w:rFonts w:ascii="GHEA Grapalat" w:hAnsi="GHEA Grapalat" w:cs="Sylfaen"/>
                      <w:bCs/>
                      <w:i/>
                    </w:rPr>
                  </w:pPr>
                  <w:proofErr w:type="spellStart"/>
                  <w:r w:rsidRPr="00463470">
                    <w:rPr>
                      <w:rFonts w:ascii="GHEA Grapalat" w:hAnsi="GHEA Grapalat" w:cs="Sylfaen"/>
                      <w:bCs/>
                      <w:i/>
                    </w:rPr>
                    <w:t>նախագահող</w:t>
                  </w:r>
                  <w:proofErr w:type="spellEnd"/>
                </w:p>
                <w:p w14:paraId="04B32671" w14:textId="77777777" w:rsidR="003519DF" w:rsidRPr="00463470" w:rsidRDefault="003519DF" w:rsidP="005F474D">
                  <w:pPr>
                    <w:framePr w:hSpace="180" w:wrap="around" w:vAnchor="text" w:hAnchor="text" w:y="1"/>
                    <w:tabs>
                      <w:tab w:val="left" w:pos="7440"/>
                    </w:tabs>
                    <w:spacing w:line="276" w:lineRule="auto"/>
                    <w:ind w:left="2992" w:right="-809" w:hanging="540"/>
                    <w:suppressOverlap/>
                    <w:rPr>
                      <w:rFonts w:ascii="GHEA Grapalat" w:hAnsi="GHEA Grapalat"/>
                      <w:bCs/>
                      <w:i/>
                      <w:lang w:val="hy-AM"/>
                    </w:rPr>
                  </w:pPr>
                  <w:proofErr w:type="spellStart"/>
                  <w:r w:rsidRPr="00463470">
                    <w:rPr>
                      <w:rFonts w:ascii="GHEA Grapalat" w:hAnsi="GHEA Grapalat" w:cs="Sylfaen"/>
                      <w:bCs/>
                      <w:i/>
                    </w:rPr>
                    <w:t>զեկուցող</w:t>
                  </w:r>
                  <w:proofErr w:type="spellEnd"/>
                </w:p>
                <w:p w14:paraId="67D66642" w14:textId="77777777" w:rsidR="003519DF" w:rsidRPr="00463470" w:rsidRDefault="003519DF" w:rsidP="005F474D">
                  <w:pPr>
                    <w:framePr w:hSpace="180" w:wrap="around" w:vAnchor="text" w:hAnchor="text" w:y="1"/>
                    <w:spacing w:line="276" w:lineRule="auto"/>
                    <w:suppressOverlap/>
                    <w:rPr>
                      <w:rFonts w:ascii="GHEA Grapalat" w:hAnsi="GHEA Grapalat"/>
                      <w:lang w:val="fr-FR"/>
                    </w:rPr>
                  </w:pPr>
                </w:p>
                <w:p w14:paraId="271DEE6F" w14:textId="77777777" w:rsidR="003519DF" w:rsidRPr="00463470" w:rsidRDefault="003519DF" w:rsidP="005F474D">
                  <w:pPr>
                    <w:framePr w:hSpace="180" w:wrap="around" w:vAnchor="text" w:hAnchor="text" w:y="1"/>
                    <w:tabs>
                      <w:tab w:val="left" w:pos="7440"/>
                    </w:tabs>
                    <w:spacing w:line="276" w:lineRule="auto"/>
                    <w:ind w:right="182"/>
                    <w:suppressOverlap/>
                    <w:rPr>
                      <w:rFonts w:ascii="GHEA Grapalat" w:hAnsi="GHEA Grapalat" w:cs="Sylfaen"/>
                      <w:lang w:val="hy-AM"/>
                    </w:rPr>
                  </w:pPr>
                </w:p>
              </w:tc>
              <w:tc>
                <w:tcPr>
                  <w:tcW w:w="4387" w:type="dxa"/>
                </w:tcPr>
                <w:p w14:paraId="4250E6D9" w14:textId="77777777" w:rsidR="003519DF" w:rsidRPr="00E6465A" w:rsidRDefault="003519DF" w:rsidP="005F474D">
                  <w:pPr>
                    <w:framePr w:hSpace="180" w:wrap="around" w:vAnchor="text" w:hAnchor="text" w:y="1"/>
                    <w:ind w:right="142" w:hanging="114"/>
                    <w:suppressOverlap/>
                    <w:jc w:val="both"/>
                    <w:rPr>
                      <w:rFonts w:ascii="GHEA Grapalat" w:hAnsi="GHEA Grapalat" w:cs="Sylfaen"/>
                      <w:lang w:val="hy-AM"/>
                    </w:rPr>
                  </w:pPr>
                  <w:r>
                    <w:rPr>
                      <w:rFonts w:ascii="GHEA Grapalat" w:hAnsi="GHEA Grapalat" w:cs="Sylfaen"/>
                      <w:lang w:val="hy-AM"/>
                    </w:rPr>
                    <w:t xml:space="preserve"> </w:t>
                  </w:r>
                  <w:r w:rsidRPr="00E6465A">
                    <w:rPr>
                      <w:rFonts w:ascii="GHEA Grapalat" w:hAnsi="GHEA Grapalat" w:cs="Sylfaen"/>
                      <w:lang w:val="hy-AM"/>
                    </w:rPr>
                    <w:t>Գ. ՀԱԿՈԲՅԱՆ</w:t>
                  </w:r>
                </w:p>
                <w:p w14:paraId="34B4FA75" w14:textId="77777777" w:rsidR="003519DF" w:rsidRPr="00E6465A" w:rsidRDefault="003519DF" w:rsidP="005F474D">
                  <w:pPr>
                    <w:framePr w:hSpace="180" w:wrap="around" w:vAnchor="text" w:hAnchor="text" w:y="1"/>
                    <w:ind w:right="142" w:hanging="114"/>
                    <w:suppressOverlap/>
                    <w:jc w:val="both"/>
                    <w:rPr>
                      <w:rFonts w:ascii="GHEA Grapalat" w:hAnsi="GHEA Grapalat" w:cs="Sylfaen"/>
                      <w:lang w:val="hy-AM"/>
                    </w:rPr>
                  </w:pPr>
                  <w:r>
                    <w:rPr>
                      <w:rFonts w:ascii="GHEA Grapalat" w:hAnsi="GHEA Grapalat" w:cs="Sylfaen"/>
                      <w:lang w:val="hy-AM"/>
                    </w:rPr>
                    <w:t xml:space="preserve"> </w:t>
                  </w:r>
                  <w:r w:rsidRPr="00E6465A">
                    <w:rPr>
                      <w:rFonts w:ascii="GHEA Grapalat" w:hAnsi="GHEA Grapalat" w:cs="Sylfaen"/>
                      <w:lang w:val="hy-AM"/>
                    </w:rPr>
                    <w:t>Է. ՍԵԴՐԱԿՅԱՆ</w:t>
                  </w:r>
                </w:p>
                <w:p w14:paraId="1DF93C5D" w14:textId="77777777" w:rsidR="003519DF" w:rsidRPr="00E6465A" w:rsidRDefault="003519DF" w:rsidP="005F474D">
                  <w:pPr>
                    <w:framePr w:hSpace="180" w:wrap="around" w:vAnchor="text" w:hAnchor="text" w:y="1"/>
                    <w:ind w:right="142" w:hanging="114"/>
                    <w:suppressOverlap/>
                    <w:jc w:val="both"/>
                    <w:rPr>
                      <w:rFonts w:ascii="GHEA Grapalat" w:hAnsi="GHEA Grapalat" w:cs="Sylfaen"/>
                      <w:lang w:val="hy-AM"/>
                    </w:rPr>
                  </w:pPr>
                  <w:r>
                    <w:rPr>
                      <w:rFonts w:ascii="GHEA Grapalat" w:hAnsi="GHEA Grapalat" w:cs="Sylfaen"/>
                      <w:lang w:val="hy-AM"/>
                    </w:rPr>
                    <w:t xml:space="preserve"> </w:t>
                  </w:r>
                  <w:r w:rsidRPr="00E6465A">
                    <w:rPr>
                      <w:rFonts w:ascii="GHEA Grapalat" w:hAnsi="GHEA Grapalat" w:cs="Sylfaen"/>
                      <w:lang w:val="hy-AM"/>
                    </w:rPr>
                    <w:t>Ա</w:t>
                  </w:r>
                  <w:r w:rsidRPr="00E6465A">
                    <w:rPr>
                      <w:rFonts w:ascii="Cambria Math" w:hAnsi="Cambria Math" w:cs="Cambria Math"/>
                      <w:lang w:val="hy-AM"/>
                    </w:rPr>
                    <w:t>․</w:t>
                  </w:r>
                  <w:r w:rsidRPr="00E6465A">
                    <w:rPr>
                      <w:rFonts w:ascii="GHEA Grapalat" w:hAnsi="GHEA Grapalat" w:cs="Sylfaen"/>
                      <w:lang w:val="hy-AM"/>
                    </w:rPr>
                    <w:t xml:space="preserve"> ԱԹԱԲԵԿՅԱՆ</w:t>
                  </w:r>
                </w:p>
                <w:p w14:paraId="7D8D77CD" w14:textId="77777777" w:rsidR="003519DF" w:rsidRPr="00463470" w:rsidRDefault="003519DF" w:rsidP="005F474D">
                  <w:pPr>
                    <w:framePr w:hSpace="180" w:wrap="around" w:vAnchor="text" w:hAnchor="text" w:y="1"/>
                    <w:ind w:right="142" w:hanging="114"/>
                    <w:suppressOverlap/>
                    <w:jc w:val="both"/>
                    <w:rPr>
                      <w:rFonts w:ascii="GHEA Grapalat" w:hAnsi="GHEA Grapalat" w:cs="Sylfaen"/>
                      <w:lang w:val="hy-AM"/>
                    </w:rPr>
                  </w:pPr>
                  <w:r>
                    <w:rPr>
                      <w:rFonts w:ascii="GHEA Grapalat" w:hAnsi="GHEA Grapalat" w:cs="Sylfaen"/>
                      <w:lang w:val="hy-AM"/>
                    </w:rPr>
                    <w:t xml:space="preserve"> </w:t>
                  </w:r>
                  <w:r w:rsidRPr="00463470">
                    <w:rPr>
                      <w:rFonts w:ascii="GHEA Grapalat" w:hAnsi="GHEA Grapalat" w:cs="Sylfaen"/>
                      <w:lang w:val="hy-AM"/>
                    </w:rPr>
                    <w:t>Ն</w:t>
                  </w:r>
                  <w:r w:rsidRPr="00E6465A">
                    <w:rPr>
                      <w:rFonts w:ascii="Cambria Math" w:hAnsi="Cambria Math" w:cs="Cambria Math"/>
                      <w:lang w:val="hy-AM"/>
                    </w:rPr>
                    <w:t>․</w:t>
                  </w:r>
                  <w:r w:rsidRPr="00463470">
                    <w:rPr>
                      <w:rFonts w:ascii="GHEA Grapalat" w:hAnsi="GHEA Grapalat" w:cs="Sylfaen"/>
                      <w:lang w:val="hy-AM"/>
                    </w:rPr>
                    <w:t xml:space="preserve"> </w:t>
                  </w:r>
                  <w:r w:rsidRPr="00E6465A">
                    <w:rPr>
                      <w:rFonts w:ascii="GHEA Grapalat" w:hAnsi="GHEA Grapalat" w:cs="Sylfaen"/>
                      <w:lang w:val="hy-AM"/>
                    </w:rPr>
                    <w:t>ՀՈՎՍԵՓՅԱՆ</w:t>
                  </w:r>
                </w:p>
                <w:p w14:paraId="3739E045" w14:textId="77777777" w:rsidR="003519DF" w:rsidRPr="00463470" w:rsidRDefault="003519DF" w:rsidP="005F474D">
                  <w:pPr>
                    <w:framePr w:hSpace="180" w:wrap="around" w:vAnchor="text" w:hAnchor="text" w:y="1"/>
                    <w:ind w:right="142" w:hanging="114"/>
                    <w:suppressOverlap/>
                    <w:jc w:val="both"/>
                    <w:rPr>
                      <w:rFonts w:ascii="GHEA Grapalat" w:hAnsi="GHEA Grapalat" w:cs="Sylfaen"/>
                      <w:lang w:val="hy-AM"/>
                    </w:rPr>
                  </w:pPr>
                  <w:r w:rsidRPr="00463470">
                    <w:rPr>
                      <w:rFonts w:ascii="GHEA Grapalat" w:hAnsi="GHEA Grapalat" w:cs="Sylfaen"/>
                      <w:lang w:val="hy-AM"/>
                    </w:rPr>
                    <w:t xml:space="preserve"> Ս</w:t>
                  </w:r>
                  <w:r w:rsidRPr="00E6465A">
                    <w:rPr>
                      <w:rFonts w:ascii="Cambria Math" w:hAnsi="Cambria Math" w:cs="Cambria Math"/>
                      <w:lang w:val="hy-AM"/>
                    </w:rPr>
                    <w:t>․</w:t>
                  </w:r>
                  <w:r w:rsidRPr="00463470">
                    <w:rPr>
                      <w:rFonts w:ascii="GHEA Grapalat" w:hAnsi="GHEA Grapalat" w:cs="Sylfaen"/>
                      <w:lang w:val="hy-AM"/>
                    </w:rPr>
                    <w:t xml:space="preserve"> </w:t>
                  </w:r>
                  <w:r w:rsidRPr="00E6465A">
                    <w:rPr>
                      <w:rFonts w:ascii="GHEA Grapalat" w:hAnsi="GHEA Grapalat" w:cs="Sylfaen"/>
                      <w:lang w:val="hy-AM"/>
                    </w:rPr>
                    <w:t>Մ</w:t>
                  </w:r>
                  <w:r w:rsidRPr="00463470">
                    <w:rPr>
                      <w:rFonts w:ascii="GHEA Grapalat" w:hAnsi="GHEA Grapalat" w:cs="Sylfaen"/>
                      <w:lang w:val="hy-AM"/>
                    </w:rPr>
                    <w:t>ԵՂՐՅԱՆ</w:t>
                  </w:r>
                </w:p>
                <w:p w14:paraId="425D8704" w14:textId="77777777" w:rsidR="003519DF" w:rsidRPr="00463470" w:rsidRDefault="003519DF" w:rsidP="005F474D">
                  <w:pPr>
                    <w:framePr w:hSpace="180" w:wrap="around" w:vAnchor="text" w:hAnchor="text" w:y="1"/>
                    <w:ind w:right="142" w:hanging="114"/>
                    <w:suppressOverlap/>
                    <w:jc w:val="both"/>
                    <w:rPr>
                      <w:rFonts w:ascii="GHEA Grapalat" w:hAnsi="GHEA Grapalat" w:cs="Sylfaen"/>
                      <w:lang w:val="hy-AM"/>
                    </w:rPr>
                  </w:pPr>
                  <w:r w:rsidRPr="00463470">
                    <w:rPr>
                      <w:rFonts w:ascii="GHEA Grapalat" w:hAnsi="GHEA Grapalat" w:cs="Sylfaen"/>
                      <w:lang w:val="hy-AM"/>
                    </w:rPr>
                    <w:t xml:space="preserve"> Ա</w:t>
                  </w:r>
                  <w:r w:rsidRPr="00E6465A">
                    <w:rPr>
                      <w:rFonts w:ascii="Cambria Math" w:hAnsi="Cambria Math" w:cs="Cambria Math"/>
                      <w:lang w:val="hy-AM"/>
                    </w:rPr>
                    <w:t>․</w:t>
                  </w:r>
                  <w:r w:rsidRPr="00E6465A">
                    <w:rPr>
                      <w:rFonts w:ascii="GHEA Grapalat" w:hAnsi="GHEA Grapalat" w:cs="Sylfaen"/>
                      <w:lang w:val="hy-AM"/>
                    </w:rPr>
                    <w:t xml:space="preserve"> </w:t>
                  </w:r>
                  <w:r w:rsidRPr="00463470">
                    <w:rPr>
                      <w:rFonts w:ascii="GHEA Grapalat" w:hAnsi="GHEA Grapalat" w:cs="Sylfaen"/>
                      <w:lang w:val="hy-AM"/>
                    </w:rPr>
                    <w:t>ՄԿՐՏՉՅԱՆ</w:t>
                  </w:r>
                </w:p>
                <w:p w14:paraId="5714F55D" w14:textId="2B618794" w:rsidR="003519DF" w:rsidRPr="003519DF" w:rsidRDefault="003519DF" w:rsidP="005F474D">
                  <w:pPr>
                    <w:framePr w:hSpace="180" w:wrap="around" w:vAnchor="text" w:hAnchor="text" w:y="1"/>
                    <w:ind w:right="142" w:hanging="114"/>
                    <w:suppressOverlap/>
                    <w:jc w:val="both"/>
                    <w:rPr>
                      <w:rFonts w:ascii="GHEA Grapalat" w:hAnsi="GHEA Grapalat" w:cs="Sylfaen"/>
                      <w:lang w:val="hy-AM"/>
                    </w:rPr>
                  </w:pPr>
                  <w:r w:rsidRPr="00463470">
                    <w:rPr>
                      <w:rFonts w:ascii="GHEA Grapalat" w:hAnsi="GHEA Grapalat" w:cs="Sylfaen"/>
                      <w:lang w:val="hy-AM"/>
                    </w:rPr>
                    <w:t xml:space="preserve"> Վ</w:t>
                  </w:r>
                  <w:r w:rsidRPr="00E6465A">
                    <w:rPr>
                      <w:rFonts w:ascii="Cambria Math" w:hAnsi="Cambria Math" w:cs="Cambria Math"/>
                      <w:lang w:val="hy-AM"/>
                    </w:rPr>
                    <w:t>․</w:t>
                  </w:r>
                  <w:r w:rsidRPr="00463470">
                    <w:rPr>
                      <w:rFonts w:ascii="GHEA Grapalat" w:hAnsi="GHEA Grapalat" w:cs="Sylfaen"/>
                      <w:lang w:val="hy-AM"/>
                    </w:rPr>
                    <w:t xml:space="preserve"> </w:t>
                  </w:r>
                  <w:r w:rsidRPr="00E6465A">
                    <w:rPr>
                      <w:rFonts w:ascii="GHEA Grapalat" w:hAnsi="GHEA Grapalat" w:cs="Sylfaen"/>
                      <w:lang w:val="hy-AM"/>
                    </w:rPr>
                    <w:t>ՔՈՉԱՐՅԱՆ</w:t>
                  </w:r>
                </w:p>
              </w:tc>
            </w:tr>
          </w:tbl>
          <w:p w14:paraId="23BFAA52" w14:textId="77777777" w:rsidR="003519DF" w:rsidRPr="00760A46" w:rsidRDefault="003519DF" w:rsidP="002B42B0">
            <w:pPr>
              <w:widowControl w:val="0"/>
              <w:tabs>
                <w:tab w:val="left" w:pos="0"/>
              </w:tabs>
              <w:spacing w:line="276" w:lineRule="auto"/>
              <w:jc w:val="center"/>
              <w:rPr>
                <w:rFonts w:ascii="GHEA Grapalat" w:eastAsia="Times New Roman" w:hAnsi="GHEA Grapalat"/>
                <w:lang w:eastAsia="ru-RU"/>
              </w:rPr>
            </w:pPr>
          </w:p>
        </w:tc>
      </w:tr>
    </w:tbl>
    <w:p w14:paraId="2C5241FD" w14:textId="69BDD963" w:rsidR="00AB01DE" w:rsidRPr="00760A46" w:rsidRDefault="00084A79" w:rsidP="0090526D">
      <w:pPr>
        <w:tabs>
          <w:tab w:val="left" w:pos="709"/>
          <w:tab w:val="left" w:pos="851"/>
        </w:tabs>
        <w:spacing w:line="276" w:lineRule="auto"/>
        <w:ind w:right="-2" w:firstLine="567"/>
        <w:jc w:val="both"/>
        <w:rPr>
          <w:rFonts w:ascii="GHEA Grapalat" w:hAnsi="GHEA Grapalat"/>
          <w:lang w:val="de-DE"/>
        </w:rPr>
      </w:pPr>
      <w:r w:rsidRPr="005F474D">
        <w:rPr>
          <w:rFonts w:ascii="GHEA Grapalat" w:hAnsi="GHEA Grapalat"/>
          <w:lang w:val="de-DE"/>
        </w:rPr>
        <w:t>202</w:t>
      </w:r>
      <w:r w:rsidR="0090526D" w:rsidRPr="005F474D">
        <w:rPr>
          <w:rFonts w:ascii="GHEA Grapalat" w:hAnsi="GHEA Grapalat"/>
          <w:lang w:val="hy-AM"/>
        </w:rPr>
        <w:t>5</w:t>
      </w:r>
      <w:r w:rsidRPr="005F474D">
        <w:rPr>
          <w:rFonts w:ascii="GHEA Grapalat" w:hAnsi="GHEA Grapalat"/>
          <w:lang w:val="de-DE"/>
        </w:rPr>
        <w:t xml:space="preserve"> թվականի </w:t>
      </w:r>
      <w:r w:rsidR="005F474D" w:rsidRPr="005F474D">
        <w:rPr>
          <w:rFonts w:ascii="GHEA Grapalat" w:hAnsi="GHEA Grapalat"/>
          <w:lang w:val="de-DE"/>
        </w:rPr>
        <w:t>ապրիլի 25-</w:t>
      </w:r>
      <w:r w:rsidRPr="005F474D">
        <w:rPr>
          <w:rFonts w:ascii="GHEA Grapalat" w:hAnsi="GHEA Grapalat"/>
          <w:lang w:val="de-DE"/>
        </w:rPr>
        <w:t>ին</w:t>
      </w:r>
    </w:p>
    <w:p w14:paraId="404E46DB" w14:textId="19901EF7" w:rsidR="002A031B" w:rsidRPr="00654E49" w:rsidRDefault="006142F5" w:rsidP="0090526D">
      <w:pPr>
        <w:tabs>
          <w:tab w:val="left" w:pos="709"/>
          <w:tab w:val="left" w:pos="851"/>
        </w:tabs>
        <w:spacing w:line="276" w:lineRule="auto"/>
        <w:ind w:right="-2" w:firstLine="567"/>
        <w:jc w:val="both"/>
        <w:rPr>
          <w:rFonts w:ascii="GHEA Grapalat" w:hAnsi="GHEA Grapalat"/>
          <w:bCs/>
          <w:iCs/>
          <w:lang w:val="hy-AM"/>
        </w:rPr>
      </w:pPr>
      <w:r w:rsidRPr="00654E49">
        <w:rPr>
          <w:rFonts w:ascii="GHEA Grapalat" w:hAnsi="GHEA Grapalat"/>
          <w:bCs/>
          <w:iCs/>
          <w:lang w:val="hy-AM"/>
        </w:rPr>
        <w:t xml:space="preserve">գրավոր ընթացակարգով քննելով </w:t>
      </w:r>
      <w:r w:rsidR="00760A46" w:rsidRPr="00654E49">
        <w:rPr>
          <w:rFonts w:ascii="GHEA Grapalat" w:hAnsi="GHEA Grapalat"/>
          <w:bCs/>
          <w:iCs/>
          <w:lang w:val="hy-AM"/>
        </w:rPr>
        <w:t>«Արդշինբանկ» ՓԲԸ-ի</w:t>
      </w:r>
      <w:r w:rsidR="008E197F" w:rsidRPr="00654E49">
        <w:rPr>
          <w:rFonts w:ascii="GHEA Grapalat" w:hAnsi="GHEA Grapalat"/>
          <w:bCs/>
          <w:iCs/>
          <w:lang w:val="hy-AM"/>
        </w:rPr>
        <w:t xml:space="preserve"> (այսուհետ՝ Բանկ)</w:t>
      </w:r>
      <w:r w:rsidR="006C6EFF" w:rsidRPr="00654E49">
        <w:rPr>
          <w:rFonts w:ascii="GHEA Grapalat" w:hAnsi="GHEA Grapalat"/>
          <w:bCs/>
          <w:iCs/>
          <w:lang w:val="hy-AM"/>
        </w:rPr>
        <w:t xml:space="preserve"> </w:t>
      </w:r>
      <w:r w:rsidR="002A031B" w:rsidRPr="00654E49">
        <w:rPr>
          <w:rFonts w:ascii="GHEA Grapalat" w:hAnsi="GHEA Grapalat"/>
          <w:bCs/>
          <w:iCs/>
          <w:lang w:val="hy-AM"/>
        </w:rPr>
        <w:t xml:space="preserve">վճռաբեկ բողոքը ՀՀ վերաքննիչ քաղաքացիական դատարանի </w:t>
      </w:r>
      <w:bookmarkStart w:id="0" w:name="_Hlk149919326"/>
      <w:r w:rsidR="00760A46" w:rsidRPr="00654E49">
        <w:rPr>
          <w:rFonts w:ascii="GHEA Grapalat" w:hAnsi="GHEA Grapalat"/>
          <w:bCs/>
          <w:iCs/>
          <w:lang w:val="hy-AM"/>
        </w:rPr>
        <w:t xml:space="preserve">28.08.2024 </w:t>
      </w:r>
      <w:r w:rsidR="002A031B" w:rsidRPr="00654E49">
        <w:rPr>
          <w:rFonts w:ascii="GHEA Grapalat" w:hAnsi="GHEA Grapalat"/>
          <w:bCs/>
          <w:iCs/>
          <w:lang w:val="hy-AM"/>
        </w:rPr>
        <w:t xml:space="preserve">թվականի «Վերաքննիչ բողոքը վերադարձնելու մասին» </w:t>
      </w:r>
      <w:bookmarkEnd w:id="0"/>
      <w:r w:rsidR="002A031B" w:rsidRPr="00654E49">
        <w:rPr>
          <w:rFonts w:ascii="GHEA Grapalat" w:hAnsi="GHEA Grapalat"/>
          <w:bCs/>
          <w:iCs/>
          <w:lang w:val="hy-AM"/>
        </w:rPr>
        <w:t xml:space="preserve">որոշման դեմ՝ </w:t>
      </w:r>
      <w:r w:rsidR="00760A46" w:rsidRPr="00654E49">
        <w:rPr>
          <w:rFonts w:ascii="GHEA Grapalat" w:hAnsi="GHEA Grapalat"/>
          <w:bCs/>
          <w:iCs/>
          <w:lang w:val="hy-AM"/>
        </w:rPr>
        <w:t>ըստ Բանկի հայցի ընդդեմ Արտակ Պողոսյանի` գումար բռնագանձելու պահանջի մասին,</w:t>
      </w:r>
    </w:p>
    <w:p w14:paraId="4388AC1B" w14:textId="77777777" w:rsidR="002A031B" w:rsidRPr="003519DF" w:rsidRDefault="002A031B" w:rsidP="0090526D">
      <w:pPr>
        <w:tabs>
          <w:tab w:val="left" w:pos="0"/>
          <w:tab w:val="left" w:pos="709"/>
          <w:tab w:val="left" w:pos="851"/>
          <w:tab w:val="left" w:pos="1276"/>
        </w:tabs>
        <w:spacing w:line="276" w:lineRule="auto"/>
        <w:ind w:firstLine="720"/>
        <w:jc w:val="both"/>
        <w:rPr>
          <w:rFonts w:ascii="GHEA Grapalat" w:hAnsi="GHEA Grapalat"/>
          <w:sz w:val="6"/>
          <w:szCs w:val="6"/>
          <w:lang w:val="hy-AM"/>
        </w:rPr>
      </w:pPr>
    </w:p>
    <w:p w14:paraId="464DE6F0" w14:textId="64AC4CA6" w:rsidR="00AA3555" w:rsidRDefault="00AB01DE" w:rsidP="0090526D">
      <w:pPr>
        <w:tabs>
          <w:tab w:val="left" w:pos="709"/>
          <w:tab w:val="left" w:pos="851"/>
          <w:tab w:val="left" w:pos="4950"/>
          <w:tab w:val="left" w:pos="5040"/>
        </w:tabs>
        <w:spacing w:line="276" w:lineRule="auto"/>
        <w:jc w:val="center"/>
        <w:rPr>
          <w:rFonts w:ascii="GHEA Grapalat" w:hAnsi="GHEA Grapalat" w:cs="Sylfaen"/>
          <w:b/>
          <w:sz w:val="28"/>
          <w:szCs w:val="28"/>
          <w:lang w:val="hy-AM"/>
        </w:rPr>
      </w:pPr>
      <w:r w:rsidRPr="00760A46">
        <w:rPr>
          <w:rFonts w:ascii="GHEA Grapalat" w:hAnsi="GHEA Grapalat" w:cs="Sylfaen"/>
          <w:b/>
          <w:sz w:val="28"/>
          <w:szCs w:val="28"/>
          <w:lang w:val="hy-AM"/>
        </w:rPr>
        <w:t>Պ</w:t>
      </w:r>
      <w:r w:rsidR="00715C27" w:rsidRPr="00760A46">
        <w:rPr>
          <w:rFonts w:ascii="GHEA Grapalat" w:hAnsi="GHEA Grapalat" w:cs="Sylfaen"/>
          <w:b/>
          <w:sz w:val="28"/>
          <w:szCs w:val="28"/>
          <w:lang w:val="hy-AM"/>
        </w:rPr>
        <w:t xml:space="preserve"> </w:t>
      </w:r>
      <w:r w:rsidRPr="00760A46">
        <w:rPr>
          <w:rFonts w:ascii="GHEA Grapalat" w:hAnsi="GHEA Grapalat" w:cs="Sylfaen"/>
          <w:b/>
          <w:sz w:val="28"/>
          <w:szCs w:val="28"/>
          <w:lang w:val="hy-AM"/>
        </w:rPr>
        <w:t>Ա</w:t>
      </w:r>
      <w:r w:rsidR="00715C27" w:rsidRPr="00760A46">
        <w:rPr>
          <w:rFonts w:ascii="GHEA Grapalat" w:hAnsi="GHEA Grapalat" w:cs="Sylfaen"/>
          <w:b/>
          <w:sz w:val="28"/>
          <w:szCs w:val="28"/>
          <w:lang w:val="hy-AM"/>
        </w:rPr>
        <w:t xml:space="preserve"> </w:t>
      </w:r>
      <w:r w:rsidRPr="00760A46">
        <w:rPr>
          <w:rFonts w:ascii="GHEA Grapalat" w:hAnsi="GHEA Grapalat" w:cs="Sylfaen"/>
          <w:b/>
          <w:sz w:val="28"/>
          <w:szCs w:val="28"/>
          <w:lang w:val="hy-AM"/>
        </w:rPr>
        <w:t>Ր</w:t>
      </w:r>
      <w:r w:rsidR="00715C27" w:rsidRPr="00760A46">
        <w:rPr>
          <w:rFonts w:ascii="GHEA Grapalat" w:hAnsi="GHEA Grapalat" w:cs="Sylfaen"/>
          <w:b/>
          <w:sz w:val="28"/>
          <w:szCs w:val="28"/>
          <w:lang w:val="hy-AM"/>
        </w:rPr>
        <w:t xml:space="preserve"> </w:t>
      </w:r>
      <w:r w:rsidRPr="00760A46">
        <w:rPr>
          <w:rFonts w:ascii="GHEA Grapalat" w:hAnsi="GHEA Grapalat" w:cs="Sylfaen"/>
          <w:b/>
          <w:sz w:val="28"/>
          <w:szCs w:val="28"/>
          <w:lang w:val="hy-AM"/>
        </w:rPr>
        <w:t>Զ</w:t>
      </w:r>
      <w:r w:rsidR="00715C27" w:rsidRPr="00760A46">
        <w:rPr>
          <w:rFonts w:ascii="GHEA Grapalat" w:hAnsi="GHEA Grapalat" w:cs="Sylfaen"/>
          <w:b/>
          <w:sz w:val="28"/>
          <w:szCs w:val="28"/>
          <w:lang w:val="hy-AM"/>
        </w:rPr>
        <w:t xml:space="preserve"> </w:t>
      </w:r>
      <w:r w:rsidRPr="00760A46">
        <w:rPr>
          <w:rFonts w:ascii="GHEA Grapalat" w:hAnsi="GHEA Grapalat" w:cs="Sylfaen"/>
          <w:b/>
          <w:sz w:val="28"/>
          <w:szCs w:val="28"/>
          <w:lang w:val="hy-AM"/>
        </w:rPr>
        <w:t>Ե</w:t>
      </w:r>
      <w:r w:rsidR="00715C27" w:rsidRPr="00760A46">
        <w:rPr>
          <w:rFonts w:ascii="GHEA Grapalat" w:hAnsi="GHEA Grapalat" w:cs="Sylfaen"/>
          <w:b/>
          <w:sz w:val="28"/>
          <w:szCs w:val="28"/>
          <w:lang w:val="hy-AM"/>
        </w:rPr>
        <w:t xml:space="preserve"> </w:t>
      </w:r>
      <w:r w:rsidRPr="00760A46">
        <w:rPr>
          <w:rFonts w:ascii="GHEA Grapalat" w:hAnsi="GHEA Grapalat" w:cs="Sylfaen"/>
          <w:b/>
          <w:sz w:val="28"/>
          <w:szCs w:val="28"/>
          <w:lang w:val="hy-AM"/>
        </w:rPr>
        <w:t>Ց</w:t>
      </w:r>
    </w:p>
    <w:p w14:paraId="07EA8128" w14:textId="77777777" w:rsidR="00E92392" w:rsidRPr="003519DF" w:rsidRDefault="00E92392" w:rsidP="0090526D">
      <w:pPr>
        <w:tabs>
          <w:tab w:val="left" w:pos="709"/>
          <w:tab w:val="left" w:pos="851"/>
          <w:tab w:val="left" w:pos="4950"/>
          <w:tab w:val="left" w:pos="5040"/>
        </w:tabs>
        <w:spacing w:line="276" w:lineRule="auto"/>
        <w:jc w:val="center"/>
        <w:rPr>
          <w:rFonts w:ascii="GHEA Grapalat" w:hAnsi="GHEA Grapalat"/>
          <w:b/>
          <w:bCs/>
          <w:iCs/>
          <w:sz w:val="6"/>
          <w:szCs w:val="6"/>
          <w:u w:val="single"/>
          <w:lang w:val="hy-AM"/>
        </w:rPr>
      </w:pPr>
    </w:p>
    <w:p w14:paraId="11B5833A" w14:textId="0E113C95" w:rsidR="00AB01DE" w:rsidRPr="00654E49" w:rsidRDefault="00AB01DE" w:rsidP="0090526D">
      <w:pPr>
        <w:tabs>
          <w:tab w:val="left" w:pos="709"/>
          <w:tab w:val="left" w:pos="851"/>
        </w:tabs>
        <w:spacing w:line="276" w:lineRule="auto"/>
        <w:ind w:right="-2" w:firstLine="567"/>
        <w:jc w:val="both"/>
        <w:rPr>
          <w:rFonts w:ascii="GHEA Grapalat" w:hAnsi="GHEA Grapalat"/>
          <w:b/>
          <w:iCs/>
          <w:u w:val="single"/>
          <w:lang w:val="hy-AM"/>
        </w:rPr>
      </w:pPr>
      <w:r w:rsidRPr="00654E49">
        <w:rPr>
          <w:rFonts w:ascii="GHEA Grapalat" w:hAnsi="GHEA Grapalat"/>
          <w:b/>
          <w:iCs/>
          <w:u w:val="single"/>
          <w:lang w:val="hy-AM"/>
        </w:rPr>
        <w:t>1. Գործի</w:t>
      </w:r>
      <w:r w:rsidR="00291206" w:rsidRPr="00654E49">
        <w:rPr>
          <w:rFonts w:ascii="GHEA Grapalat" w:hAnsi="GHEA Grapalat"/>
          <w:b/>
          <w:iCs/>
          <w:u w:val="single"/>
          <w:lang w:val="hy-AM"/>
        </w:rPr>
        <w:t xml:space="preserve"> </w:t>
      </w:r>
      <w:r w:rsidRPr="00654E49">
        <w:rPr>
          <w:rFonts w:ascii="GHEA Grapalat" w:hAnsi="GHEA Grapalat"/>
          <w:b/>
          <w:iCs/>
          <w:u w:val="single"/>
          <w:lang w:val="hy-AM"/>
        </w:rPr>
        <w:t>դատավարական</w:t>
      </w:r>
      <w:r w:rsidR="00291206" w:rsidRPr="00654E49">
        <w:rPr>
          <w:rFonts w:ascii="GHEA Grapalat" w:hAnsi="GHEA Grapalat"/>
          <w:b/>
          <w:iCs/>
          <w:u w:val="single"/>
          <w:lang w:val="hy-AM"/>
        </w:rPr>
        <w:t xml:space="preserve"> </w:t>
      </w:r>
      <w:r w:rsidRPr="00654E49">
        <w:rPr>
          <w:rFonts w:ascii="GHEA Grapalat" w:hAnsi="GHEA Grapalat"/>
          <w:b/>
          <w:iCs/>
          <w:u w:val="single"/>
          <w:lang w:val="hy-AM"/>
        </w:rPr>
        <w:t>նախապատմությունը</w:t>
      </w:r>
    </w:p>
    <w:p w14:paraId="776EFE72" w14:textId="5AD6975E" w:rsidR="00760A46" w:rsidRPr="00FA5019" w:rsidRDefault="00760A46" w:rsidP="00FA5019">
      <w:pPr>
        <w:tabs>
          <w:tab w:val="left" w:pos="709"/>
          <w:tab w:val="left" w:pos="851"/>
        </w:tabs>
        <w:spacing w:line="276" w:lineRule="auto"/>
        <w:ind w:right="16" w:firstLine="567"/>
        <w:jc w:val="both"/>
        <w:rPr>
          <w:rFonts w:ascii="GHEA Grapalat" w:hAnsi="GHEA Grapalat"/>
          <w:bCs/>
          <w:lang w:val="hy-AM"/>
        </w:rPr>
      </w:pPr>
      <w:r w:rsidRPr="00654E49">
        <w:rPr>
          <w:rFonts w:ascii="GHEA Grapalat" w:hAnsi="GHEA Grapalat"/>
          <w:bCs/>
          <w:iCs/>
          <w:lang w:val="hy-AM"/>
        </w:rPr>
        <w:t xml:space="preserve">Դիմելով դատարան` </w:t>
      </w:r>
      <w:r w:rsidR="007B2F3A">
        <w:rPr>
          <w:rFonts w:ascii="GHEA Grapalat" w:hAnsi="GHEA Grapalat"/>
          <w:bCs/>
          <w:iCs/>
          <w:lang w:val="hy-AM"/>
        </w:rPr>
        <w:t xml:space="preserve">Բանկը </w:t>
      </w:r>
      <w:r w:rsidRPr="00654E49">
        <w:rPr>
          <w:rFonts w:ascii="GHEA Grapalat" w:hAnsi="GHEA Grapalat"/>
          <w:bCs/>
          <w:iCs/>
          <w:lang w:val="hy-AM"/>
        </w:rPr>
        <w:t>պահանջել է Արտակ Պողոսյանից բռնագանձել 884.394,2 ՀՀ դրամ</w:t>
      </w:r>
      <w:r w:rsidR="00FA5019">
        <w:rPr>
          <w:rFonts w:ascii="GHEA Grapalat" w:hAnsi="GHEA Grapalat"/>
          <w:bCs/>
          <w:iCs/>
          <w:lang w:val="hy-AM"/>
        </w:rPr>
        <w:t xml:space="preserve">, </w:t>
      </w:r>
      <w:r w:rsidR="00FA5019" w:rsidRPr="00C3183E">
        <w:rPr>
          <w:rFonts w:ascii="GHEA Grapalat" w:hAnsi="GHEA Grapalat" w:cs="Sylfaen"/>
          <w:lang w:val="hy-AM"/>
        </w:rPr>
        <w:t>որից 400</w:t>
      </w:r>
      <w:r w:rsidR="00FA5019">
        <w:rPr>
          <w:rFonts w:ascii="Cambria Math" w:hAnsi="Cambria Math" w:cs="Sylfaen"/>
          <w:lang w:val="hy-AM"/>
        </w:rPr>
        <w:t>․</w:t>
      </w:r>
      <w:r w:rsidR="00FA5019" w:rsidRPr="00C3183E">
        <w:rPr>
          <w:rFonts w:ascii="GHEA Grapalat" w:hAnsi="GHEA Grapalat" w:cs="Sylfaen"/>
          <w:lang w:val="hy-AM"/>
        </w:rPr>
        <w:t>502,1 ՀՀ դրամ</w:t>
      </w:r>
      <w:r w:rsidR="00FA5019">
        <w:rPr>
          <w:rFonts w:ascii="GHEA Grapalat" w:hAnsi="GHEA Grapalat" w:cs="Sylfaen"/>
          <w:lang w:val="hy-AM"/>
        </w:rPr>
        <w:t>ը՝ որպես</w:t>
      </w:r>
      <w:r w:rsidR="00FA5019" w:rsidRPr="00C3183E">
        <w:rPr>
          <w:rFonts w:ascii="GHEA Grapalat" w:hAnsi="GHEA Grapalat" w:cs="Sylfaen"/>
          <w:lang w:val="hy-AM"/>
        </w:rPr>
        <w:t xml:space="preserve"> վարկի հիմնական պարտք (որը ժամկետանց է), 425.031,8 ՀՀ դրամ</w:t>
      </w:r>
      <w:r w:rsidR="00FA5019">
        <w:rPr>
          <w:rFonts w:ascii="GHEA Grapalat" w:hAnsi="GHEA Grapalat" w:cs="Sylfaen"/>
          <w:lang w:val="hy-AM"/>
        </w:rPr>
        <w:t>ը՝</w:t>
      </w:r>
      <w:r w:rsidR="00FA5019" w:rsidRPr="00C3183E">
        <w:rPr>
          <w:rFonts w:ascii="GHEA Grapalat" w:hAnsi="GHEA Grapalat" w:cs="Sylfaen"/>
          <w:lang w:val="hy-AM"/>
        </w:rPr>
        <w:t xml:space="preserve"> </w:t>
      </w:r>
      <w:r w:rsidR="00FA5019">
        <w:rPr>
          <w:rFonts w:ascii="GHEA Grapalat" w:hAnsi="GHEA Grapalat" w:cs="Sylfaen"/>
          <w:lang w:val="hy-AM"/>
        </w:rPr>
        <w:t xml:space="preserve">որպես </w:t>
      </w:r>
      <w:r w:rsidR="00FA5019" w:rsidRPr="00C3183E">
        <w:rPr>
          <w:rFonts w:ascii="GHEA Grapalat" w:hAnsi="GHEA Grapalat" w:cs="Sylfaen"/>
          <w:lang w:val="hy-AM"/>
        </w:rPr>
        <w:t>վճարման ենթակա տոկոսներ (որից ժամկետանց տոկոսագումար՝ 48.283,5 ՀՀ դրամ</w:t>
      </w:r>
      <w:r w:rsidR="002B42B0">
        <w:rPr>
          <w:rFonts w:ascii="GHEA Grapalat" w:hAnsi="GHEA Grapalat" w:cs="Sylfaen"/>
          <w:lang w:val="hy-AM"/>
        </w:rPr>
        <w:t>,</w:t>
      </w:r>
      <w:r w:rsidR="00FA5019" w:rsidRPr="00C3183E">
        <w:rPr>
          <w:rFonts w:ascii="GHEA Grapalat" w:hAnsi="GHEA Grapalat" w:cs="Sylfaen"/>
          <w:lang w:val="hy-AM"/>
        </w:rPr>
        <w:t xml:space="preserve"> </w:t>
      </w:r>
      <w:r w:rsidR="00807E64" w:rsidRPr="00C3183E">
        <w:rPr>
          <w:rFonts w:ascii="GHEA Grapalat" w:hAnsi="GHEA Grapalat" w:cs="Sylfaen"/>
          <w:lang w:val="hy-AM"/>
        </w:rPr>
        <w:t>ժամկետանց վարկի տոկոսագումար</w:t>
      </w:r>
      <w:r w:rsidR="002B42B0">
        <w:rPr>
          <w:rFonts w:ascii="GHEA Grapalat" w:hAnsi="GHEA Grapalat" w:cs="Sylfaen"/>
          <w:lang w:val="hy-AM"/>
        </w:rPr>
        <w:t>՝</w:t>
      </w:r>
      <w:r w:rsidR="00807E64" w:rsidRPr="00C3183E">
        <w:rPr>
          <w:rFonts w:ascii="GHEA Grapalat" w:hAnsi="GHEA Grapalat" w:cs="Sylfaen"/>
          <w:lang w:val="hy-AM"/>
        </w:rPr>
        <w:t xml:space="preserve"> </w:t>
      </w:r>
      <w:r w:rsidR="00FA5019" w:rsidRPr="00C3183E">
        <w:rPr>
          <w:rFonts w:ascii="GHEA Grapalat" w:hAnsi="GHEA Grapalat" w:cs="Sylfaen"/>
          <w:lang w:val="hy-AM"/>
        </w:rPr>
        <w:t>376.748,3 ՀՀ դրամ), 495</w:t>
      </w:r>
      <w:r w:rsidR="00FA5019">
        <w:rPr>
          <w:rFonts w:ascii="GHEA Grapalat" w:hAnsi="GHEA Grapalat" w:cs="Sylfaen"/>
          <w:lang w:val="hy-AM"/>
        </w:rPr>
        <w:t xml:space="preserve"> </w:t>
      </w:r>
      <w:r w:rsidR="00FA5019" w:rsidRPr="00C3183E">
        <w:rPr>
          <w:rFonts w:ascii="GHEA Grapalat" w:hAnsi="GHEA Grapalat" w:cs="Sylfaen"/>
          <w:lang w:val="hy-AM"/>
        </w:rPr>
        <w:t>ՀՀ դրամ</w:t>
      </w:r>
      <w:r w:rsidR="00FA5019">
        <w:rPr>
          <w:rFonts w:ascii="GHEA Grapalat" w:hAnsi="GHEA Grapalat" w:cs="Sylfaen"/>
          <w:lang w:val="hy-AM"/>
        </w:rPr>
        <w:t>ը</w:t>
      </w:r>
      <w:r w:rsidR="00FA5019" w:rsidRPr="00C3183E">
        <w:rPr>
          <w:rFonts w:ascii="GHEA Grapalat" w:hAnsi="GHEA Grapalat" w:cs="Sylfaen"/>
          <w:lang w:val="hy-AM"/>
        </w:rPr>
        <w:t xml:space="preserve">՝ </w:t>
      </w:r>
      <w:r w:rsidR="00FA5019">
        <w:rPr>
          <w:rFonts w:ascii="GHEA Grapalat" w:hAnsi="GHEA Grapalat" w:cs="Sylfaen"/>
          <w:lang w:val="hy-AM"/>
        </w:rPr>
        <w:t xml:space="preserve">որպես </w:t>
      </w:r>
      <w:r w:rsidR="00FA5019" w:rsidRPr="00C3183E">
        <w:rPr>
          <w:rFonts w:ascii="GHEA Grapalat" w:hAnsi="GHEA Grapalat" w:cs="Sylfaen"/>
          <w:lang w:val="hy-AM"/>
        </w:rPr>
        <w:t>վճարային սահմանաչափի գերածախս, 365.3 ՀՀ դրամ</w:t>
      </w:r>
      <w:r w:rsidR="00FA5019">
        <w:rPr>
          <w:rFonts w:ascii="GHEA Grapalat" w:hAnsi="GHEA Grapalat" w:cs="Sylfaen"/>
          <w:lang w:val="hy-AM"/>
        </w:rPr>
        <w:t>ը</w:t>
      </w:r>
      <w:r w:rsidR="00FA5019" w:rsidRPr="00C3183E">
        <w:rPr>
          <w:rFonts w:ascii="GHEA Grapalat" w:hAnsi="GHEA Grapalat" w:cs="Sylfaen"/>
          <w:lang w:val="hy-AM"/>
        </w:rPr>
        <w:t>՝</w:t>
      </w:r>
      <w:r w:rsidR="00FA5019">
        <w:rPr>
          <w:rFonts w:ascii="GHEA Grapalat" w:hAnsi="GHEA Grapalat" w:cs="Sylfaen"/>
          <w:lang w:val="hy-AM"/>
        </w:rPr>
        <w:t xml:space="preserve"> որպես</w:t>
      </w:r>
      <w:r w:rsidR="00FA5019" w:rsidRPr="00C3183E">
        <w:rPr>
          <w:rFonts w:ascii="GHEA Grapalat" w:hAnsi="GHEA Grapalat" w:cs="Sylfaen"/>
          <w:lang w:val="hy-AM"/>
        </w:rPr>
        <w:t xml:space="preserve"> գերածախսի</w:t>
      </w:r>
      <w:r w:rsidR="00FA5019">
        <w:rPr>
          <w:rFonts w:ascii="GHEA Grapalat" w:hAnsi="GHEA Grapalat" w:cs="Sylfaen"/>
          <w:lang w:val="hy-AM"/>
        </w:rPr>
        <w:t xml:space="preserve"> </w:t>
      </w:r>
      <w:r w:rsidR="00FA5019" w:rsidRPr="00C3183E">
        <w:rPr>
          <w:rFonts w:ascii="GHEA Grapalat" w:hAnsi="GHEA Grapalat" w:cs="Sylfaen"/>
          <w:lang w:val="hy-AM"/>
        </w:rPr>
        <w:t>դիմաց հաշվարկված տույժ, 58.000 ՀՀ դրամ</w:t>
      </w:r>
      <w:r w:rsidR="00FA5019">
        <w:rPr>
          <w:rFonts w:ascii="GHEA Grapalat" w:hAnsi="GHEA Grapalat" w:cs="Sylfaen"/>
          <w:lang w:val="hy-AM"/>
        </w:rPr>
        <w:t>ը՝ որպես</w:t>
      </w:r>
      <w:r w:rsidR="00FA5019" w:rsidRPr="00C3183E">
        <w:rPr>
          <w:rFonts w:ascii="GHEA Grapalat" w:hAnsi="GHEA Grapalat" w:cs="Sylfaen"/>
          <w:lang w:val="hy-AM"/>
        </w:rPr>
        <w:t xml:space="preserve"> </w:t>
      </w:r>
      <w:r w:rsidR="00FA5019" w:rsidRPr="00DA7283">
        <w:rPr>
          <w:rFonts w:ascii="GHEA Grapalat" w:hAnsi="GHEA Grapalat"/>
          <w:bCs/>
          <w:lang w:val="hy-AM"/>
        </w:rPr>
        <w:t xml:space="preserve">չվճարված միջնորդավճարներ, </w:t>
      </w:r>
      <w:r w:rsidR="002B42B0">
        <w:rPr>
          <w:rFonts w:ascii="GHEA Grapalat" w:hAnsi="GHEA Grapalat"/>
          <w:bCs/>
          <w:lang w:val="hy-AM"/>
        </w:rPr>
        <w:t xml:space="preserve">ինչպես նաև </w:t>
      </w:r>
      <w:r w:rsidR="00FA5019" w:rsidRPr="00FA5019">
        <w:rPr>
          <w:rFonts w:ascii="GHEA Grapalat" w:hAnsi="GHEA Grapalat"/>
          <w:bCs/>
          <w:lang w:val="hy-AM"/>
        </w:rPr>
        <w:t>400.502,1 ՀՀ դրամ վարկի մնացորդին հաշվեգրել և բռնագանձել տոկոսներ՝ հայցադիմումը դատարան հանձնված լինելուն հաջորդող օրվանից սկսած մինչև պարտավորության փաստացի կատարման օրը ներառյալ՝ վարկավորման պայմաններով նախատեսված տարեկան 36 տոկոս դրույքով:</w:t>
      </w:r>
    </w:p>
    <w:p w14:paraId="7824620F" w14:textId="13CF8B2C" w:rsidR="00760A46" w:rsidRPr="00654E49" w:rsidRDefault="00760A46" w:rsidP="0090526D">
      <w:pPr>
        <w:tabs>
          <w:tab w:val="left" w:pos="709"/>
          <w:tab w:val="left" w:pos="851"/>
        </w:tabs>
        <w:spacing w:line="276" w:lineRule="auto"/>
        <w:ind w:right="-2" w:firstLine="567"/>
        <w:jc w:val="both"/>
        <w:rPr>
          <w:rFonts w:ascii="GHEA Grapalat" w:hAnsi="GHEA Grapalat"/>
          <w:bCs/>
          <w:iCs/>
          <w:lang w:val="hy-AM"/>
        </w:rPr>
      </w:pPr>
      <w:r w:rsidRPr="00654E49">
        <w:rPr>
          <w:rFonts w:ascii="GHEA Grapalat" w:hAnsi="GHEA Grapalat"/>
          <w:bCs/>
          <w:iCs/>
          <w:lang w:val="hy-AM"/>
        </w:rPr>
        <w:t xml:space="preserve">Երևան քաղաքի առաջին ատյանի ընդհանուր իրավասության քաղաքացիական դատարանի (այսուհետ` Դատարան) 10.10.2023 թվականի վճռով հայցը բավարարվել է </w:t>
      </w:r>
      <w:r w:rsidRPr="00C84AAA">
        <w:rPr>
          <w:rFonts w:ascii="GHEA Grapalat" w:hAnsi="GHEA Grapalat"/>
          <w:bCs/>
          <w:iCs/>
          <w:lang w:val="hy-AM"/>
        </w:rPr>
        <w:t>մասնակի</w:t>
      </w:r>
      <w:r w:rsidR="009D1088">
        <w:rPr>
          <w:rFonts w:ascii="GHEA Grapalat" w:hAnsi="GHEA Grapalat"/>
          <w:bCs/>
          <w:iCs/>
          <w:lang w:val="hy-AM"/>
        </w:rPr>
        <w:t>որեն</w:t>
      </w:r>
      <w:r w:rsidRPr="00C84AAA">
        <w:rPr>
          <w:rFonts w:ascii="GHEA Grapalat" w:hAnsi="GHEA Grapalat"/>
          <w:bCs/>
          <w:iCs/>
          <w:lang w:val="hy-AM"/>
        </w:rPr>
        <w:t>՝</w:t>
      </w:r>
      <w:r w:rsidRPr="00654E49">
        <w:rPr>
          <w:rFonts w:ascii="GHEA Grapalat" w:hAnsi="GHEA Grapalat"/>
          <w:bCs/>
          <w:iCs/>
          <w:lang w:val="hy-AM"/>
        </w:rPr>
        <w:t xml:space="preserve"> վճռվել է</w:t>
      </w:r>
      <w:r w:rsidR="00ED3090">
        <w:rPr>
          <w:rFonts w:ascii="Cambria Math" w:hAnsi="Cambria Math"/>
          <w:bCs/>
          <w:iCs/>
          <w:lang w:val="hy-AM"/>
        </w:rPr>
        <w:t>․</w:t>
      </w:r>
      <w:r w:rsidRPr="00654E49">
        <w:rPr>
          <w:rFonts w:ascii="GHEA Grapalat" w:hAnsi="GHEA Grapalat"/>
          <w:bCs/>
          <w:iCs/>
          <w:lang w:val="hy-AM"/>
        </w:rPr>
        <w:t xml:space="preserve"> «Արտակ Մուշեղի Պողոսյանի</w:t>
      </w:r>
      <w:r w:rsidR="00ED3090">
        <w:rPr>
          <w:rFonts w:ascii="GHEA Grapalat" w:hAnsi="GHEA Grapalat"/>
          <w:bCs/>
          <w:iCs/>
          <w:lang w:val="hy-AM"/>
        </w:rPr>
        <w:t>ց</w:t>
      </w:r>
      <w:r w:rsidRPr="00654E49">
        <w:rPr>
          <w:rFonts w:ascii="GHEA Grapalat" w:hAnsi="GHEA Grapalat"/>
          <w:bCs/>
          <w:iCs/>
          <w:lang w:val="hy-AM"/>
        </w:rPr>
        <w:t xml:space="preserve"> հօգուտ «Արդշինբանկ» ՓԲԸ </w:t>
      </w:r>
      <w:r w:rsidRPr="00654E49">
        <w:rPr>
          <w:rFonts w:ascii="GHEA Grapalat" w:hAnsi="GHEA Grapalat"/>
          <w:bCs/>
          <w:iCs/>
          <w:lang w:val="hy-AM"/>
        </w:rPr>
        <w:lastRenderedPageBreak/>
        <w:t>բռնագանձել 884.394,20 ՀՀ դրամ, որից 400,502,10 ՀՀ դրամ</w:t>
      </w:r>
      <w:r w:rsidR="00BB4BC2">
        <w:rPr>
          <w:rFonts w:ascii="GHEA Grapalat" w:hAnsi="GHEA Grapalat"/>
          <w:bCs/>
          <w:iCs/>
          <w:lang w:val="hy-AM"/>
        </w:rPr>
        <w:t>ը՝ որպես</w:t>
      </w:r>
      <w:r w:rsidRPr="00654E49">
        <w:rPr>
          <w:rFonts w:ascii="GHEA Grapalat" w:hAnsi="GHEA Grapalat"/>
          <w:bCs/>
          <w:iCs/>
          <w:lang w:val="hy-AM"/>
        </w:rPr>
        <w:t xml:space="preserve"> վարկի հիմնական պարտք (որը ժամկետանց է), 425.031,80 ՀՀ դրամ</w:t>
      </w:r>
      <w:r w:rsidR="00BB4BC2">
        <w:rPr>
          <w:rFonts w:ascii="GHEA Grapalat" w:hAnsi="GHEA Grapalat"/>
          <w:bCs/>
          <w:iCs/>
          <w:lang w:val="hy-AM"/>
        </w:rPr>
        <w:t>ը՝ որպես</w:t>
      </w:r>
      <w:r w:rsidRPr="00654E49">
        <w:rPr>
          <w:rFonts w:ascii="GHEA Grapalat" w:hAnsi="GHEA Grapalat"/>
          <w:bCs/>
          <w:iCs/>
          <w:lang w:val="hy-AM"/>
        </w:rPr>
        <w:t xml:space="preserve"> վճարման ենթակա տոկոսներ (որից ժամկետանց տոկոսագումար՝ 48.283,50 ՀՀ դրամ, 376.748,30 ՀՀ դրամ ժամկետանց վարկի տոկոսագումար), 495 ՀՀ դրամ</w:t>
      </w:r>
      <w:r w:rsidR="00BB4BC2">
        <w:rPr>
          <w:rFonts w:ascii="GHEA Grapalat" w:hAnsi="GHEA Grapalat"/>
          <w:bCs/>
          <w:iCs/>
          <w:lang w:val="hy-AM"/>
        </w:rPr>
        <w:t>ը</w:t>
      </w:r>
      <w:r w:rsidRPr="00654E49">
        <w:rPr>
          <w:rFonts w:ascii="GHEA Grapalat" w:hAnsi="GHEA Grapalat"/>
          <w:bCs/>
          <w:iCs/>
          <w:lang w:val="hy-AM"/>
        </w:rPr>
        <w:t>՝</w:t>
      </w:r>
      <w:r w:rsidR="00BB4BC2">
        <w:rPr>
          <w:rFonts w:ascii="GHEA Grapalat" w:hAnsi="GHEA Grapalat"/>
          <w:bCs/>
          <w:iCs/>
          <w:lang w:val="hy-AM"/>
        </w:rPr>
        <w:t xml:space="preserve"> որպես</w:t>
      </w:r>
      <w:r w:rsidRPr="00654E49">
        <w:rPr>
          <w:rFonts w:ascii="GHEA Grapalat" w:hAnsi="GHEA Grapalat"/>
          <w:bCs/>
          <w:iCs/>
          <w:lang w:val="hy-AM"/>
        </w:rPr>
        <w:t xml:space="preserve"> վճարային սահմանաչափի գերածախս, 365,3 ՀՀ դրամ</w:t>
      </w:r>
      <w:r w:rsidR="00BB4BC2">
        <w:rPr>
          <w:rFonts w:ascii="GHEA Grapalat" w:hAnsi="GHEA Grapalat"/>
          <w:bCs/>
          <w:iCs/>
          <w:lang w:val="hy-AM"/>
        </w:rPr>
        <w:t>ը</w:t>
      </w:r>
      <w:r w:rsidRPr="00654E49">
        <w:rPr>
          <w:rFonts w:ascii="GHEA Grapalat" w:hAnsi="GHEA Grapalat"/>
          <w:bCs/>
          <w:iCs/>
          <w:lang w:val="hy-AM"/>
        </w:rPr>
        <w:t>՝</w:t>
      </w:r>
      <w:r w:rsidR="00BB4BC2">
        <w:rPr>
          <w:rFonts w:ascii="GHEA Grapalat" w:hAnsi="GHEA Grapalat"/>
          <w:bCs/>
          <w:iCs/>
          <w:lang w:val="hy-AM"/>
        </w:rPr>
        <w:t xml:space="preserve"> որպես</w:t>
      </w:r>
      <w:r w:rsidRPr="00654E49">
        <w:rPr>
          <w:rFonts w:ascii="GHEA Grapalat" w:hAnsi="GHEA Grapalat"/>
          <w:bCs/>
          <w:iCs/>
          <w:lang w:val="hy-AM"/>
        </w:rPr>
        <w:t xml:space="preserve"> գերածախսի</w:t>
      </w:r>
      <w:r w:rsidR="00ED3090">
        <w:rPr>
          <w:rFonts w:ascii="GHEA Grapalat" w:hAnsi="GHEA Grapalat"/>
          <w:bCs/>
          <w:iCs/>
          <w:lang w:val="hy-AM"/>
        </w:rPr>
        <w:t xml:space="preserve"> </w:t>
      </w:r>
      <w:r w:rsidRPr="00654E49">
        <w:rPr>
          <w:rFonts w:ascii="GHEA Grapalat" w:hAnsi="GHEA Grapalat"/>
          <w:bCs/>
          <w:iCs/>
          <w:lang w:val="hy-AM"/>
        </w:rPr>
        <w:t>դիմաց հաշվարկված տույժ, 58.000 ՀՀ դրամ</w:t>
      </w:r>
      <w:r w:rsidR="00BB4BC2">
        <w:rPr>
          <w:rFonts w:ascii="GHEA Grapalat" w:hAnsi="GHEA Grapalat"/>
          <w:bCs/>
          <w:iCs/>
          <w:lang w:val="hy-AM"/>
        </w:rPr>
        <w:t>ը՝ որպես</w:t>
      </w:r>
      <w:r w:rsidRPr="00654E49">
        <w:rPr>
          <w:rFonts w:ascii="GHEA Grapalat" w:hAnsi="GHEA Grapalat"/>
          <w:bCs/>
          <w:iCs/>
          <w:lang w:val="hy-AM"/>
        </w:rPr>
        <w:t xml:space="preserve"> չվճարված միջնորդավճարներ: Հայցը մնացած մասով մերժել»:</w:t>
      </w:r>
    </w:p>
    <w:p w14:paraId="26D2C306" w14:textId="3C5639F1" w:rsidR="00760A46" w:rsidRPr="00654E49" w:rsidRDefault="00760A46" w:rsidP="0090526D">
      <w:pPr>
        <w:tabs>
          <w:tab w:val="left" w:pos="709"/>
          <w:tab w:val="left" w:pos="851"/>
        </w:tabs>
        <w:spacing w:line="276" w:lineRule="auto"/>
        <w:ind w:right="-2" w:firstLine="567"/>
        <w:jc w:val="both"/>
        <w:rPr>
          <w:rFonts w:ascii="GHEA Grapalat" w:hAnsi="GHEA Grapalat"/>
          <w:bCs/>
          <w:iCs/>
          <w:lang w:val="hy-AM"/>
        </w:rPr>
      </w:pPr>
      <w:r w:rsidRPr="00654E49">
        <w:rPr>
          <w:rFonts w:ascii="GHEA Grapalat" w:hAnsi="GHEA Grapalat"/>
          <w:bCs/>
          <w:iCs/>
          <w:lang w:val="hy-AM"/>
        </w:rPr>
        <w:t xml:space="preserve">ՀՀ վերաքննիչ քաղաքացիական դատարանի (այսուհետ` Վերաքննիչ դատարան) 28.08.2024 թվականի որոշմամբ վերաքննիչ բողոք ներկայացնելու համար օրենքով սահմանված ժամկետը բաց թողնելու պատճառները հարգելու համարելու վերաբերյալ </w:t>
      </w:r>
      <w:r w:rsidR="00C61171">
        <w:rPr>
          <w:rFonts w:ascii="GHEA Grapalat" w:hAnsi="GHEA Grapalat"/>
          <w:bCs/>
          <w:iCs/>
          <w:lang w:val="hy-AM"/>
        </w:rPr>
        <w:t>Բանկի</w:t>
      </w:r>
      <w:r w:rsidR="00C61171" w:rsidRPr="00654E49">
        <w:rPr>
          <w:rFonts w:ascii="GHEA Grapalat" w:hAnsi="GHEA Grapalat"/>
          <w:bCs/>
          <w:iCs/>
          <w:lang w:val="hy-AM"/>
        </w:rPr>
        <w:t xml:space="preserve"> </w:t>
      </w:r>
      <w:r w:rsidRPr="00654E49">
        <w:rPr>
          <w:rFonts w:ascii="GHEA Grapalat" w:hAnsi="GHEA Grapalat"/>
          <w:bCs/>
          <w:iCs/>
          <w:lang w:val="hy-AM"/>
        </w:rPr>
        <w:t>միջնորդությունը բավարարվել է, պետական տուրքի վճարման ժամկետը հետաձգելու մասին միջնորդությունը մերժվել է</w:t>
      </w:r>
      <w:r w:rsidR="0065156A">
        <w:rPr>
          <w:rFonts w:ascii="GHEA Grapalat" w:hAnsi="GHEA Grapalat"/>
          <w:bCs/>
          <w:iCs/>
          <w:lang w:val="hy-AM"/>
        </w:rPr>
        <w:t>,</w:t>
      </w:r>
      <w:r w:rsidRPr="00654E49">
        <w:rPr>
          <w:rFonts w:ascii="GHEA Grapalat" w:hAnsi="GHEA Grapalat"/>
          <w:bCs/>
          <w:iCs/>
          <w:lang w:val="hy-AM"/>
        </w:rPr>
        <w:t xml:space="preserve"> և </w:t>
      </w:r>
      <w:r w:rsidR="00C61171">
        <w:rPr>
          <w:rFonts w:ascii="GHEA Grapalat" w:hAnsi="GHEA Grapalat"/>
          <w:bCs/>
          <w:iCs/>
          <w:lang w:val="hy-AM"/>
        </w:rPr>
        <w:t>Բանկի</w:t>
      </w:r>
      <w:r w:rsidR="00C61171" w:rsidRPr="00654E49">
        <w:rPr>
          <w:rFonts w:ascii="GHEA Grapalat" w:hAnsi="GHEA Grapalat"/>
          <w:bCs/>
          <w:iCs/>
          <w:lang w:val="hy-AM"/>
        </w:rPr>
        <w:t xml:space="preserve"> </w:t>
      </w:r>
      <w:r w:rsidRPr="00654E49">
        <w:rPr>
          <w:rFonts w:ascii="GHEA Grapalat" w:hAnsi="GHEA Grapalat"/>
          <w:bCs/>
          <w:iCs/>
          <w:lang w:val="hy-AM"/>
        </w:rPr>
        <w:t>վերաքննիչ բողոքը վերադարձվել է:</w:t>
      </w:r>
    </w:p>
    <w:p w14:paraId="42649375" w14:textId="0C2B9B0C" w:rsidR="001D43C5" w:rsidRPr="00654E49" w:rsidRDefault="008862D6" w:rsidP="0090526D">
      <w:pPr>
        <w:tabs>
          <w:tab w:val="left" w:pos="709"/>
          <w:tab w:val="left" w:pos="851"/>
        </w:tabs>
        <w:spacing w:line="276" w:lineRule="auto"/>
        <w:ind w:right="-2" w:firstLine="567"/>
        <w:jc w:val="both"/>
        <w:rPr>
          <w:rFonts w:ascii="GHEA Grapalat" w:hAnsi="GHEA Grapalat"/>
          <w:bCs/>
          <w:iCs/>
          <w:lang w:val="hy-AM"/>
        </w:rPr>
      </w:pPr>
      <w:r w:rsidRPr="00654E49">
        <w:rPr>
          <w:rFonts w:ascii="GHEA Grapalat" w:hAnsi="GHEA Grapalat"/>
          <w:bCs/>
          <w:iCs/>
          <w:lang w:val="hy-AM"/>
        </w:rPr>
        <w:t>Սույն գործով վ</w:t>
      </w:r>
      <w:r w:rsidR="001D43C5" w:rsidRPr="00654E49">
        <w:rPr>
          <w:rFonts w:ascii="GHEA Grapalat" w:hAnsi="GHEA Grapalat"/>
          <w:bCs/>
          <w:iCs/>
          <w:lang w:val="hy-AM"/>
        </w:rPr>
        <w:t xml:space="preserve">ճռաբեկ բողոք է ներկայացրել </w:t>
      </w:r>
      <w:r w:rsidR="00B23FB5" w:rsidRPr="00654E49">
        <w:rPr>
          <w:rFonts w:ascii="GHEA Grapalat" w:hAnsi="GHEA Grapalat"/>
          <w:bCs/>
          <w:iCs/>
          <w:lang w:val="hy-AM"/>
        </w:rPr>
        <w:t>Բանկը։</w:t>
      </w:r>
    </w:p>
    <w:p w14:paraId="026E9E61" w14:textId="7F6E4C80" w:rsidR="00893585" w:rsidRDefault="001D43C5" w:rsidP="0090526D">
      <w:pPr>
        <w:tabs>
          <w:tab w:val="left" w:pos="709"/>
          <w:tab w:val="left" w:pos="851"/>
        </w:tabs>
        <w:spacing w:line="276" w:lineRule="auto"/>
        <w:ind w:right="-2" w:firstLine="567"/>
        <w:jc w:val="both"/>
        <w:rPr>
          <w:rFonts w:ascii="GHEA Grapalat" w:hAnsi="GHEA Grapalat" w:cs="Sylfaen"/>
          <w:lang w:val="hy-AM"/>
        </w:rPr>
      </w:pPr>
      <w:r w:rsidRPr="00AE4FB7">
        <w:rPr>
          <w:rFonts w:ascii="GHEA Grapalat" w:hAnsi="GHEA Grapalat" w:cs="Sylfaen"/>
          <w:lang w:val="hy-AM"/>
        </w:rPr>
        <w:t>Վճռաբեկ բողոքի պատասխան չի ներկայացվել։</w:t>
      </w:r>
    </w:p>
    <w:p w14:paraId="04F08DD2" w14:textId="77777777" w:rsidR="00760A46" w:rsidRPr="00760A46" w:rsidRDefault="00760A46" w:rsidP="0090526D">
      <w:pPr>
        <w:tabs>
          <w:tab w:val="left" w:pos="709"/>
          <w:tab w:val="left" w:pos="851"/>
        </w:tabs>
        <w:spacing w:line="276" w:lineRule="auto"/>
        <w:ind w:right="-2" w:firstLine="567"/>
        <w:jc w:val="both"/>
        <w:rPr>
          <w:rFonts w:ascii="GHEA Grapalat" w:hAnsi="GHEA Grapalat" w:cs="Sylfaen"/>
          <w:sz w:val="20"/>
          <w:szCs w:val="20"/>
          <w:lang w:val="hy-AM"/>
        </w:rPr>
      </w:pPr>
    </w:p>
    <w:p w14:paraId="3012C6BC" w14:textId="3461DA38" w:rsidR="001D43C5" w:rsidRPr="00760A46" w:rsidRDefault="001D43C5" w:rsidP="0090526D">
      <w:pPr>
        <w:pStyle w:val="Heading1"/>
        <w:spacing w:before="0" w:after="0" w:line="276" w:lineRule="auto"/>
        <w:ind w:firstLine="567"/>
        <w:jc w:val="both"/>
        <w:rPr>
          <w:rFonts w:ascii="GHEA Grapalat" w:hAnsi="GHEA Grapalat"/>
          <w:sz w:val="24"/>
          <w:szCs w:val="24"/>
          <w:u w:val="single"/>
          <w:lang w:val="hy-AM"/>
        </w:rPr>
      </w:pPr>
      <w:r w:rsidRPr="00760A46">
        <w:rPr>
          <w:rFonts w:ascii="GHEA Grapalat" w:hAnsi="GHEA Grapalat"/>
          <w:sz w:val="24"/>
          <w:szCs w:val="24"/>
          <w:u w:val="single"/>
          <w:lang w:val="hy-AM"/>
        </w:rPr>
        <w:t>2. Վճռաբեկ բողոքի հիմք</w:t>
      </w:r>
      <w:r w:rsidR="00DA2CDB" w:rsidRPr="00760A46">
        <w:rPr>
          <w:rFonts w:ascii="GHEA Grapalat" w:hAnsi="GHEA Grapalat"/>
          <w:sz w:val="24"/>
          <w:szCs w:val="24"/>
          <w:u w:val="single"/>
          <w:lang w:val="hy-AM"/>
        </w:rPr>
        <w:t>եր</w:t>
      </w:r>
      <w:r w:rsidRPr="00760A46">
        <w:rPr>
          <w:rFonts w:ascii="GHEA Grapalat" w:hAnsi="GHEA Grapalat"/>
          <w:sz w:val="24"/>
          <w:szCs w:val="24"/>
          <w:u w:val="single"/>
          <w:lang w:val="hy-AM"/>
        </w:rPr>
        <w:t>ը, հիմնավորումները և պահանջը</w:t>
      </w:r>
    </w:p>
    <w:p w14:paraId="638D9457" w14:textId="42685658" w:rsidR="00E92392" w:rsidRPr="00E92392" w:rsidRDefault="001D43C5" w:rsidP="0090526D">
      <w:pPr>
        <w:tabs>
          <w:tab w:val="left" w:pos="709"/>
          <w:tab w:val="left" w:pos="851"/>
        </w:tabs>
        <w:spacing w:line="276" w:lineRule="auto"/>
        <w:ind w:right="-2" w:firstLine="567"/>
        <w:jc w:val="both"/>
        <w:rPr>
          <w:rFonts w:ascii="GHEA Grapalat" w:hAnsi="GHEA Grapalat"/>
          <w:lang w:val="hy-AM"/>
        </w:rPr>
      </w:pPr>
      <w:r w:rsidRPr="00760A46">
        <w:rPr>
          <w:rFonts w:ascii="GHEA Grapalat" w:hAnsi="GHEA Grapalat" w:cs="Sylfaen"/>
          <w:lang w:val="hy-AM"/>
        </w:rPr>
        <w:t>Սույն</w:t>
      </w:r>
      <w:r w:rsidRPr="00760A46">
        <w:rPr>
          <w:rFonts w:ascii="GHEA Grapalat" w:hAnsi="GHEA Grapalat"/>
          <w:lang w:val="hy-AM"/>
        </w:rPr>
        <w:t xml:space="preserve"> </w:t>
      </w:r>
      <w:r w:rsidRPr="00760A46">
        <w:rPr>
          <w:rFonts w:ascii="GHEA Grapalat" w:hAnsi="GHEA Grapalat" w:cs="Sylfaen"/>
          <w:lang w:val="hy-AM"/>
        </w:rPr>
        <w:t>վճռաբեկ</w:t>
      </w:r>
      <w:r w:rsidRPr="00760A46">
        <w:rPr>
          <w:rFonts w:ascii="GHEA Grapalat" w:hAnsi="GHEA Grapalat"/>
          <w:lang w:val="hy-AM"/>
        </w:rPr>
        <w:t xml:space="preserve"> </w:t>
      </w:r>
      <w:r w:rsidRPr="00760A46">
        <w:rPr>
          <w:rFonts w:ascii="GHEA Grapalat" w:hAnsi="GHEA Grapalat" w:cs="Sylfaen"/>
          <w:lang w:val="hy-AM"/>
        </w:rPr>
        <w:t>բողոքը</w:t>
      </w:r>
      <w:r w:rsidRPr="00760A46">
        <w:rPr>
          <w:rFonts w:ascii="GHEA Grapalat" w:hAnsi="GHEA Grapalat"/>
          <w:lang w:val="hy-AM"/>
        </w:rPr>
        <w:t xml:space="preserve"> </w:t>
      </w:r>
      <w:r w:rsidRPr="00760A46">
        <w:rPr>
          <w:rFonts w:ascii="GHEA Grapalat" w:hAnsi="GHEA Grapalat" w:cs="Sylfaen"/>
          <w:lang w:val="hy-AM"/>
        </w:rPr>
        <w:t>քննվում</w:t>
      </w:r>
      <w:r w:rsidRPr="00760A46">
        <w:rPr>
          <w:rFonts w:ascii="GHEA Grapalat" w:hAnsi="GHEA Grapalat"/>
          <w:lang w:val="hy-AM"/>
        </w:rPr>
        <w:t xml:space="preserve"> </w:t>
      </w:r>
      <w:r w:rsidRPr="00760A46">
        <w:rPr>
          <w:rFonts w:ascii="GHEA Grapalat" w:hAnsi="GHEA Grapalat" w:cs="Sylfaen"/>
          <w:lang w:val="hy-AM"/>
        </w:rPr>
        <w:t>է</w:t>
      </w:r>
      <w:r w:rsidRPr="00760A46">
        <w:rPr>
          <w:rFonts w:ascii="GHEA Grapalat" w:hAnsi="GHEA Grapalat"/>
          <w:lang w:val="hy-AM"/>
        </w:rPr>
        <w:t xml:space="preserve"> </w:t>
      </w:r>
      <w:r w:rsidRPr="00760A46">
        <w:rPr>
          <w:rFonts w:ascii="GHEA Grapalat" w:hAnsi="GHEA Grapalat" w:cs="Sylfaen"/>
          <w:lang w:val="hy-AM"/>
        </w:rPr>
        <w:t>հետևյալ</w:t>
      </w:r>
      <w:r w:rsidRPr="00760A46">
        <w:rPr>
          <w:rFonts w:ascii="GHEA Grapalat" w:hAnsi="GHEA Grapalat"/>
          <w:lang w:val="hy-AM"/>
        </w:rPr>
        <w:t xml:space="preserve"> </w:t>
      </w:r>
      <w:r w:rsidRPr="00760A46">
        <w:rPr>
          <w:rFonts w:ascii="GHEA Grapalat" w:hAnsi="GHEA Grapalat" w:cs="Sylfaen"/>
          <w:lang w:val="hy-AM"/>
        </w:rPr>
        <w:t>հիմք</w:t>
      </w:r>
      <w:r w:rsidR="00DA2CDB" w:rsidRPr="00760A46">
        <w:rPr>
          <w:rFonts w:ascii="GHEA Grapalat" w:hAnsi="GHEA Grapalat" w:cs="Sylfaen"/>
          <w:lang w:val="hy-AM"/>
        </w:rPr>
        <w:t>եր</w:t>
      </w:r>
      <w:r w:rsidRPr="00760A46">
        <w:rPr>
          <w:rFonts w:ascii="GHEA Grapalat" w:hAnsi="GHEA Grapalat" w:cs="Sylfaen"/>
          <w:lang w:val="hy-AM"/>
        </w:rPr>
        <w:t>ի</w:t>
      </w:r>
      <w:r w:rsidRPr="00760A46">
        <w:rPr>
          <w:rFonts w:ascii="GHEA Grapalat" w:hAnsi="GHEA Grapalat"/>
          <w:lang w:val="hy-AM"/>
        </w:rPr>
        <w:t xml:space="preserve"> </w:t>
      </w:r>
      <w:r w:rsidRPr="00760A46">
        <w:rPr>
          <w:rFonts w:ascii="GHEA Grapalat" w:hAnsi="GHEA Grapalat" w:cs="Sylfaen"/>
          <w:lang w:val="hy-AM"/>
        </w:rPr>
        <w:t>սահմաններում</w:t>
      </w:r>
      <w:r w:rsidRPr="00760A46">
        <w:rPr>
          <w:rFonts w:ascii="GHEA Grapalat" w:hAnsi="GHEA Grapalat"/>
          <w:lang w:val="hy-AM"/>
        </w:rPr>
        <w:t xml:space="preserve"> </w:t>
      </w:r>
      <w:r w:rsidRPr="00760A46">
        <w:rPr>
          <w:rFonts w:ascii="GHEA Grapalat" w:hAnsi="GHEA Grapalat" w:cs="Sylfaen"/>
          <w:lang w:val="hy-AM"/>
        </w:rPr>
        <w:t>ներքոհիշյալ</w:t>
      </w:r>
      <w:r w:rsidRPr="00760A46">
        <w:rPr>
          <w:rFonts w:ascii="GHEA Grapalat" w:hAnsi="GHEA Grapalat"/>
          <w:lang w:val="hy-AM"/>
        </w:rPr>
        <w:t xml:space="preserve"> </w:t>
      </w:r>
      <w:r w:rsidRPr="00760A46">
        <w:rPr>
          <w:rFonts w:ascii="GHEA Grapalat" w:hAnsi="GHEA Grapalat" w:cs="Sylfaen"/>
          <w:lang w:val="hy-AM"/>
        </w:rPr>
        <w:t>հիմնավորումներով</w:t>
      </w:r>
      <w:r w:rsidRPr="00760A46">
        <w:rPr>
          <w:rFonts w:ascii="GHEA Grapalat" w:hAnsi="GHEA Grapalat"/>
          <w:lang w:val="hy-AM"/>
        </w:rPr>
        <w:t>.</w:t>
      </w:r>
    </w:p>
    <w:p w14:paraId="3DD9D2A9" w14:textId="7E01ADE1" w:rsidR="006077CB" w:rsidRPr="00760A46" w:rsidRDefault="001D43C5" w:rsidP="0090526D">
      <w:pPr>
        <w:tabs>
          <w:tab w:val="left" w:pos="709"/>
          <w:tab w:val="left" w:pos="851"/>
        </w:tabs>
        <w:spacing w:line="276" w:lineRule="auto"/>
        <w:ind w:right="-2" w:firstLine="567"/>
        <w:jc w:val="both"/>
        <w:rPr>
          <w:rFonts w:ascii="GHEA Grapalat" w:hAnsi="GHEA Grapalat" w:cs="Sylfaen"/>
          <w:i/>
          <w:lang w:val="hy-AM"/>
        </w:rPr>
      </w:pPr>
      <w:r w:rsidRPr="00760A46">
        <w:rPr>
          <w:rFonts w:ascii="GHEA Grapalat" w:hAnsi="GHEA Grapalat" w:cs="Sylfaen"/>
          <w:i/>
          <w:lang w:val="hy-AM"/>
        </w:rPr>
        <w:t>Վերաքննիչ դատարանը</w:t>
      </w:r>
      <w:r w:rsidR="009506C0" w:rsidRPr="00760A46">
        <w:rPr>
          <w:rFonts w:ascii="GHEA Grapalat" w:hAnsi="GHEA Grapalat" w:cs="Sylfaen"/>
          <w:i/>
          <w:lang w:val="hy-AM"/>
        </w:rPr>
        <w:t xml:space="preserve"> խախտել է </w:t>
      </w:r>
      <w:r w:rsidR="008862D6" w:rsidRPr="00760A46">
        <w:rPr>
          <w:rFonts w:ascii="GHEA Grapalat" w:hAnsi="GHEA Grapalat" w:cs="Sylfaen"/>
          <w:i/>
          <w:lang w:val="hy-AM"/>
        </w:rPr>
        <w:t>Սահմանադրության</w:t>
      </w:r>
      <w:r w:rsidR="00990F31" w:rsidRPr="00760A46">
        <w:rPr>
          <w:rFonts w:ascii="GHEA Grapalat" w:hAnsi="GHEA Grapalat" w:cs="Sylfaen"/>
          <w:i/>
          <w:lang w:val="hy-AM"/>
        </w:rPr>
        <w:t xml:space="preserve"> 61-րդ</w:t>
      </w:r>
      <w:r w:rsidR="0094306A" w:rsidRPr="00760A46">
        <w:rPr>
          <w:rFonts w:ascii="GHEA Grapalat" w:hAnsi="GHEA Grapalat" w:cs="Sylfaen"/>
          <w:i/>
          <w:lang w:val="hy-AM"/>
        </w:rPr>
        <w:t xml:space="preserve"> և</w:t>
      </w:r>
      <w:r w:rsidR="00990F31" w:rsidRPr="00760A46">
        <w:rPr>
          <w:rFonts w:ascii="GHEA Grapalat" w:hAnsi="GHEA Grapalat" w:cs="Sylfaen"/>
          <w:i/>
          <w:lang w:val="hy-AM"/>
        </w:rPr>
        <w:t xml:space="preserve"> 63-րդ հոդվածները, «Մարդու իրավունքների և հիմնարար ազատությունների պաշտպանության մասին» եվրոպական կոնվենցիայի</w:t>
      </w:r>
      <w:r w:rsidR="00203A94" w:rsidRPr="00760A46">
        <w:rPr>
          <w:rFonts w:ascii="GHEA Grapalat" w:hAnsi="GHEA Grapalat" w:cs="Sylfaen"/>
          <w:i/>
          <w:lang w:val="hy-AM"/>
        </w:rPr>
        <w:t xml:space="preserve"> </w:t>
      </w:r>
      <w:r w:rsidR="00203A94" w:rsidRPr="00760A46">
        <w:rPr>
          <w:rFonts w:ascii="GHEA Grapalat" w:hAnsi="GHEA Grapalat"/>
          <w:bCs/>
          <w:i/>
          <w:lang w:val="hy-AM"/>
        </w:rPr>
        <w:t>(այսուհետ՝ Կոնվենցիա)</w:t>
      </w:r>
      <w:r w:rsidR="00203A94" w:rsidRPr="00760A46">
        <w:rPr>
          <w:rFonts w:ascii="GHEA Grapalat" w:hAnsi="GHEA Grapalat"/>
          <w:bCs/>
          <w:iCs/>
          <w:lang w:val="hy-AM"/>
        </w:rPr>
        <w:t xml:space="preserve"> </w:t>
      </w:r>
      <w:r w:rsidR="00990F31" w:rsidRPr="00760A46">
        <w:rPr>
          <w:rFonts w:ascii="GHEA Grapalat" w:hAnsi="GHEA Grapalat" w:cs="Sylfaen"/>
          <w:i/>
          <w:lang w:val="hy-AM"/>
        </w:rPr>
        <w:t>6-րդ հոդվածը,</w:t>
      </w:r>
      <w:r w:rsidR="007F698F" w:rsidRPr="00760A46">
        <w:rPr>
          <w:rFonts w:ascii="GHEA Grapalat" w:hAnsi="GHEA Grapalat" w:cs="Sylfaen"/>
          <w:i/>
          <w:lang w:val="hy-AM"/>
        </w:rPr>
        <w:t xml:space="preserve"> «Պետական տուրք</w:t>
      </w:r>
      <w:r w:rsidR="003A714B">
        <w:rPr>
          <w:rFonts w:ascii="GHEA Grapalat" w:hAnsi="GHEA Grapalat" w:cs="Sylfaen"/>
          <w:i/>
          <w:lang w:val="hy-AM"/>
        </w:rPr>
        <w:t>ի</w:t>
      </w:r>
      <w:r w:rsidR="007F698F" w:rsidRPr="00760A46">
        <w:rPr>
          <w:rFonts w:ascii="GHEA Grapalat" w:hAnsi="GHEA Grapalat" w:cs="Sylfaen"/>
          <w:i/>
          <w:lang w:val="hy-AM"/>
        </w:rPr>
        <w:t xml:space="preserve"> մասին» ՀՀ օրենքի 9-րդ հոդվածը, </w:t>
      </w:r>
      <w:r w:rsidR="00990F31" w:rsidRPr="00760A46">
        <w:rPr>
          <w:rFonts w:ascii="GHEA Grapalat" w:hAnsi="GHEA Grapalat" w:cs="Sylfaen"/>
          <w:i/>
          <w:lang w:val="hy-AM"/>
        </w:rPr>
        <w:t xml:space="preserve">ՀՀ </w:t>
      </w:r>
      <w:r w:rsidR="008862D6" w:rsidRPr="00760A46">
        <w:rPr>
          <w:rFonts w:ascii="GHEA Grapalat" w:hAnsi="GHEA Grapalat" w:cs="Sylfaen"/>
          <w:i/>
          <w:lang w:val="hy-AM"/>
        </w:rPr>
        <w:t xml:space="preserve">քաղաքացիական դատավարության օրենսգրքի </w:t>
      </w:r>
      <w:r w:rsidR="007F698F" w:rsidRPr="00760A46">
        <w:rPr>
          <w:rFonts w:ascii="GHEA Grapalat" w:hAnsi="GHEA Grapalat" w:cs="Sylfaen"/>
          <w:i/>
          <w:lang w:val="hy-AM"/>
        </w:rPr>
        <w:t>10</w:t>
      </w:r>
      <w:r w:rsidR="007F698F" w:rsidRPr="00760A46">
        <w:rPr>
          <w:rFonts w:ascii="GHEA Grapalat" w:hAnsi="GHEA Grapalat" w:cs="Sylfaen"/>
          <w:i/>
          <w:lang w:val="hy-AM"/>
        </w:rPr>
        <w:noBreakHyphen/>
        <w:t>րդ</w:t>
      </w:r>
      <w:r w:rsidR="00BB237B" w:rsidRPr="00760A46">
        <w:rPr>
          <w:rFonts w:ascii="GHEA Grapalat" w:hAnsi="GHEA Grapalat" w:cs="Sylfaen"/>
          <w:i/>
          <w:lang w:val="hy-AM"/>
        </w:rPr>
        <w:t xml:space="preserve"> ու</w:t>
      </w:r>
      <w:r w:rsidR="007F698F" w:rsidRPr="00760A46">
        <w:rPr>
          <w:rFonts w:ascii="GHEA Grapalat" w:hAnsi="GHEA Grapalat" w:cs="Sylfaen"/>
          <w:i/>
          <w:lang w:val="hy-AM"/>
        </w:rPr>
        <w:t xml:space="preserve"> </w:t>
      </w:r>
      <w:r w:rsidR="008862D6" w:rsidRPr="00760A46">
        <w:rPr>
          <w:rFonts w:ascii="GHEA Grapalat" w:hAnsi="GHEA Grapalat" w:cs="Sylfaen"/>
          <w:i/>
          <w:lang w:val="hy-AM"/>
        </w:rPr>
        <w:t>101-րդ</w:t>
      </w:r>
      <w:r w:rsidR="00BB237B" w:rsidRPr="00760A46">
        <w:rPr>
          <w:rFonts w:ascii="GHEA Grapalat" w:hAnsi="GHEA Grapalat" w:cs="Sylfaen"/>
          <w:i/>
          <w:lang w:val="hy-AM"/>
        </w:rPr>
        <w:t xml:space="preserve"> հոդվածները, </w:t>
      </w:r>
      <w:r w:rsidR="007F698F" w:rsidRPr="00760A46">
        <w:rPr>
          <w:rFonts w:ascii="GHEA Grapalat" w:hAnsi="GHEA Grapalat" w:cs="Sylfaen"/>
          <w:i/>
          <w:lang w:val="hy-AM"/>
        </w:rPr>
        <w:t>102-րդ</w:t>
      </w:r>
      <w:r w:rsidR="00BB237B" w:rsidRPr="00760A46">
        <w:rPr>
          <w:rFonts w:ascii="GHEA Grapalat" w:hAnsi="GHEA Grapalat" w:cs="Sylfaen"/>
          <w:i/>
          <w:lang w:val="hy-AM"/>
        </w:rPr>
        <w:t xml:space="preserve"> հոդվածի 1-ին և 3-րդ մասեր</w:t>
      </w:r>
      <w:r w:rsidR="000A1C05" w:rsidRPr="00760A46">
        <w:rPr>
          <w:rFonts w:ascii="GHEA Grapalat" w:hAnsi="GHEA Grapalat" w:cs="Sylfaen"/>
          <w:i/>
          <w:lang w:val="hy-AM"/>
        </w:rPr>
        <w:t>ը</w:t>
      </w:r>
      <w:r w:rsidR="00BB237B" w:rsidRPr="00760A46">
        <w:rPr>
          <w:rFonts w:ascii="GHEA Grapalat" w:hAnsi="GHEA Grapalat" w:cs="Sylfaen"/>
          <w:i/>
          <w:lang w:val="hy-AM"/>
        </w:rPr>
        <w:t>,</w:t>
      </w:r>
      <w:r w:rsidR="007F698F" w:rsidRPr="00760A46">
        <w:rPr>
          <w:rFonts w:ascii="GHEA Grapalat" w:hAnsi="GHEA Grapalat" w:cs="Sylfaen"/>
          <w:i/>
          <w:lang w:val="hy-AM"/>
        </w:rPr>
        <w:t xml:space="preserve"> 104-րդ</w:t>
      </w:r>
      <w:r w:rsidR="008862D6" w:rsidRPr="00760A46">
        <w:rPr>
          <w:rFonts w:ascii="GHEA Grapalat" w:hAnsi="GHEA Grapalat" w:cs="Sylfaen"/>
          <w:i/>
          <w:lang w:val="hy-AM"/>
        </w:rPr>
        <w:t xml:space="preserve"> </w:t>
      </w:r>
      <w:r w:rsidR="00BB237B" w:rsidRPr="00760A46">
        <w:rPr>
          <w:rFonts w:ascii="GHEA Grapalat" w:hAnsi="GHEA Grapalat" w:cs="Sylfaen"/>
          <w:i/>
          <w:lang w:val="hy-AM"/>
        </w:rPr>
        <w:t xml:space="preserve">հոդվածի 1-ին </w:t>
      </w:r>
      <w:r w:rsidR="007E5FD1" w:rsidRPr="00760A46">
        <w:rPr>
          <w:rFonts w:ascii="GHEA Grapalat" w:hAnsi="GHEA Grapalat" w:cs="Sylfaen"/>
          <w:i/>
          <w:lang w:val="hy-AM"/>
        </w:rPr>
        <w:t>ու</w:t>
      </w:r>
      <w:r w:rsidR="00BB237B" w:rsidRPr="00760A46">
        <w:rPr>
          <w:rFonts w:ascii="GHEA Grapalat" w:hAnsi="GHEA Grapalat" w:cs="Sylfaen"/>
          <w:i/>
          <w:lang w:val="hy-AM"/>
        </w:rPr>
        <w:t xml:space="preserve"> 2-րդ մասեր</w:t>
      </w:r>
      <w:r w:rsidR="007E5FD1" w:rsidRPr="00760A46">
        <w:rPr>
          <w:rFonts w:ascii="GHEA Grapalat" w:hAnsi="GHEA Grapalat" w:cs="Sylfaen"/>
          <w:i/>
          <w:lang w:val="hy-AM"/>
        </w:rPr>
        <w:t>ը և</w:t>
      </w:r>
      <w:r w:rsidR="00BB237B" w:rsidRPr="00760A46">
        <w:rPr>
          <w:rFonts w:ascii="GHEA Grapalat" w:hAnsi="GHEA Grapalat" w:cs="Sylfaen"/>
          <w:i/>
          <w:lang w:val="hy-AM"/>
        </w:rPr>
        <w:t xml:space="preserve"> </w:t>
      </w:r>
      <w:r w:rsidR="00687168">
        <w:rPr>
          <w:rFonts w:ascii="GHEA Grapalat" w:hAnsi="GHEA Grapalat" w:cs="Sylfaen"/>
          <w:i/>
          <w:lang w:val="hy-AM"/>
        </w:rPr>
        <w:t xml:space="preserve">  </w:t>
      </w:r>
      <w:r w:rsidR="00122999">
        <w:rPr>
          <w:rFonts w:ascii="GHEA Grapalat" w:hAnsi="GHEA Grapalat" w:cs="Sylfaen"/>
          <w:i/>
          <w:lang w:val="hy-AM"/>
        </w:rPr>
        <w:t xml:space="preserve"> </w:t>
      </w:r>
      <w:r w:rsidR="008862D6" w:rsidRPr="00760A46">
        <w:rPr>
          <w:rFonts w:ascii="GHEA Grapalat" w:hAnsi="GHEA Grapalat" w:cs="Sylfaen"/>
          <w:i/>
          <w:lang w:val="hy-AM"/>
        </w:rPr>
        <w:t>37</w:t>
      </w:r>
      <w:r w:rsidR="007F698F" w:rsidRPr="00760A46">
        <w:rPr>
          <w:rFonts w:ascii="GHEA Grapalat" w:hAnsi="GHEA Grapalat" w:cs="Sylfaen"/>
          <w:i/>
          <w:lang w:val="hy-AM"/>
        </w:rPr>
        <w:t>0</w:t>
      </w:r>
      <w:r w:rsidR="008862D6" w:rsidRPr="00760A46">
        <w:rPr>
          <w:rFonts w:ascii="GHEA Grapalat" w:hAnsi="GHEA Grapalat" w:cs="Sylfaen"/>
          <w:i/>
          <w:lang w:val="hy-AM"/>
        </w:rPr>
        <w:t xml:space="preserve">-րդ </w:t>
      </w:r>
      <w:r w:rsidR="00990F31" w:rsidRPr="00760A46">
        <w:rPr>
          <w:rFonts w:ascii="GHEA Grapalat" w:hAnsi="GHEA Grapalat" w:cs="Sylfaen"/>
          <w:i/>
          <w:lang w:val="hy-AM"/>
        </w:rPr>
        <w:t>հոդվածը։</w:t>
      </w:r>
    </w:p>
    <w:p w14:paraId="4642D6B2" w14:textId="4BF3310E" w:rsidR="00E92392" w:rsidRPr="00760A46" w:rsidRDefault="00203A94" w:rsidP="0090526D">
      <w:pPr>
        <w:spacing w:line="276" w:lineRule="auto"/>
        <w:ind w:firstLine="567"/>
        <w:jc w:val="both"/>
        <w:rPr>
          <w:rFonts w:ascii="GHEA Grapalat" w:hAnsi="GHEA Grapalat" w:cs="Sylfaen"/>
          <w:i/>
          <w:lang w:val="hy-AM"/>
        </w:rPr>
      </w:pPr>
      <w:r w:rsidRPr="00760A46">
        <w:rPr>
          <w:rFonts w:ascii="GHEA Grapalat" w:hAnsi="GHEA Grapalat" w:cs="Sylfaen"/>
          <w:i/>
          <w:lang w:val="hy-AM"/>
        </w:rPr>
        <w:t>Բողոք բերած անձը նշված հիմք</w:t>
      </w:r>
      <w:r w:rsidR="0065156A">
        <w:rPr>
          <w:rFonts w:ascii="GHEA Grapalat" w:hAnsi="GHEA Grapalat" w:cs="Sylfaen"/>
          <w:i/>
          <w:lang w:val="hy-AM"/>
        </w:rPr>
        <w:t>եր</w:t>
      </w:r>
      <w:r w:rsidRPr="00760A46">
        <w:rPr>
          <w:rFonts w:ascii="GHEA Grapalat" w:hAnsi="GHEA Grapalat" w:cs="Sylfaen"/>
          <w:i/>
          <w:lang w:val="hy-AM"/>
        </w:rPr>
        <w:t>ի առկայությունը պատճառաբանել է հետևյալ հիմնավորումներով.</w:t>
      </w:r>
    </w:p>
    <w:p w14:paraId="31AD48B7" w14:textId="7C7AEBFE" w:rsidR="00990F31" w:rsidRDefault="00825556" w:rsidP="0090526D">
      <w:pPr>
        <w:tabs>
          <w:tab w:val="left" w:pos="709"/>
          <w:tab w:val="left" w:pos="851"/>
        </w:tabs>
        <w:spacing w:line="276" w:lineRule="auto"/>
        <w:ind w:right="-2" w:firstLine="567"/>
        <w:jc w:val="both"/>
        <w:rPr>
          <w:rFonts w:ascii="GHEA Grapalat" w:hAnsi="GHEA Grapalat"/>
          <w:bCs/>
          <w:iCs/>
          <w:lang w:val="hy-AM"/>
        </w:rPr>
      </w:pPr>
      <w:r w:rsidRPr="00654E49">
        <w:rPr>
          <w:rFonts w:ascii="GHEA Grapalat" w:hAnsi="GHEA Grapalat"/>
          <w:bCs/>
          <w:iCs/>
          <w:lang w:val="hy-AM"/>
        </w:rPr>
        <w:t>Վերաքննիչ դատարանը միջնորդության քննության շրջանակներում անտեսել է, որ որպես պետական տուրքի հաշվարկման բազա օրենսդրի կողմից հիմք է ընդունվում հայցագնի չափը, որի մեջ ներառվում են տոկոսների գումարները՝ հայցադիմումը ներկայացնելու օրվա դրությամբ: Այսինքն</w:t>
      </w:r>
      <w:r w:rsidR="0065156A">
        <w:rPr>
          <w:rFonts w:ascii="GHEA Grapalat" w:hAnsi="GHEA Grapalat"/>
          <w:bCs/>
          <w:iCs/>
          <w:lang w:val="hy-AM"/>
        </w:rPr>
        <w:t>՝</w:t>
      </w:r>
      <w:r w:rsidRPr="00654E49">
        <w:rPr>
          <w:rFonts w:ascii="GHEA Grapalat" w:hAnsi="GHEA Grapalat"/>
          <w:bCs/>
          <w:iCs/>
          <w:lang w:val="hy-AM"/>
        </w:rPr>
        <w:t xml:space="preserve"> հայցագնի մեջ չեն ներառվում հայցադիմումը դատարան ներկայացնելուց հետո հաշվարկվող տոկոսների գումարները</w:t>
      </w:r>
      <w:r w:rsidR="003B140F">
        <w:rPr>
          <w:rFonts w:ascii="GHEA Grapalat" w:hAnsi="GHEA Grapalat"/>
          <w:bCs/>
          <w:iCs/>
          <w:lang w:val="hy-AM"/>
        </w:rPr>
        <w:t>, ի</w:t>
      </w:r>
      <w:r w:rsidRPr="00654E49">
        <w:rPr>
          <w:rFonts w:ascii="GHEA Grapalat" w:hAnsi="GHEA Grapalat"/>
          <w:bCs/>
          <w:iCs/>
          <w:lang w:val="hy-AM"/>
        </w:rPr>
        <w:t>սկ սույն պարագայում բողոքարկվում է դատական ակտը վարկի մնացորդին` սկսած հայցադիմումը դատարան հանձնված լինելու հաջորդ օրվանից մինչև պարտավորության փաստացի կատարման օրը տոկոսներ հաշվեգրելու և բռնագանձելու մասերով</w:t>
      </w:r>
      <w:r w:rsidR="00A11301">
        <w:rPr>
          <w:rFonts w:ascii="GHEA Grapalat" w:hAnsi="GHEA Grapalat"/>
          <w:bCs/>
          <w:iCs/>
          <w:lang w:val="hy-AM"/>
        </w:rPr>
        <w:t xml:space="preserve">, </w:t>
      </w:r>
      <w:r w:rsidR="0065156A">
        <w:rPr>
          <w:rFonts w:ascii="GHEA Grapalat" w:hAnsi="GHEA Grapalat"/>
          <w:bCs/>
          <w:iCs/>
          <w:lang w:val="hy-AM"/>
        </w:rPr>
        <w:t>ու</w:t>
      </w:r>
      <w:r w:rsidR="00A11301">
        <w:rPr>
          <w:rFonts w:ascii="GHEA Grapalat" w:hAnsi="GHEA Grapalat"/>
          <w:bCs/>
          <w:iCs/>
          <w:lang w:val="hy-AM"/>
        </w:rPr>
        <w:t xml:space="preserve"> հայցադիմումը դատարան ներկայացնելուց հետո հաշվարկվող տոկոսների գումարների մասով պետական տուրքի վճարման պարտականություն օրենսդրի կողմից սահմանված չէ</w:t>
      </w:r>
      <w:r w:rsidR="004D2DE1">
        <w:rPr>
          <w:rFonts w:ascii="GHEA Grapalat" w:hAnsi="GHEA Grapalat"/>
          <w:bCs/>
          <w:iCs/>
          <w:lang w:val="hy-AM"/>
        </w:rPr>
        <w:t>:</w:t>
      </w:r>
    </w:p>
    <w:p w14:paraId="651E8D3F" w14:textId="434CAEB8" w:rsidR="0003327C" w:rsidRPr="00E92392" w:rsidRDefault="0003327C" w:rsidP="0090526D">
      <w:pPr>
        <w:tabs>
          <w:tab w:val="left" w:pos="709"/>
          <w:tab w:val="left" w:pos="851"/>
        </w:tabs>
        <w:spacing w:line="276" w:lineRule="auto"/>
        <w:ind w:right="-2" w:firstLine="567"/>
        <w:jc w:val="both"/>
        <w:rPr>
          <w:rFonts w:ascii="GHEA Grapalat" w:hAnsi="GHEA Grapalat"/>
          <w:bCs/>
          <w:iCs/>
          <w:lang w:val="hy-AM"/>
        </w:rPr>
      </w:pPr>
      <w:r>
        <w:rPr>
          <w:rFonts w:ascii="GHEA Grapalat" w:hAnsi="GHEA Grapalat"/>
          <w:bCs/>
          <w:iCs/>
          <w:lang w:val="hy-AM"/>
        </w:rPr>
        <w:t>Բացի այդ, Վերաքննիչ դատարան է ներկայացվել միջնորդություն՝ պետական տուրքի վճարումը հետաձգե</w:t>
      </w:r>
      <w:r w:rsidR="00C16128">
        <w:rPr>
          <w:rFonts w:ascii="GHEA Grapalat" w:hAnsi="GHEA Grapalat"/>
          <w:bCs/>
          <w:iCs/>
          <w:lang w:val="hy-AM"/>
        </w:rPr>
        <w:t>լ</w:t>
      </w:r>
      <w:r>
        <w:rPr>
          <w:rFonts w:ascii="GHEA Grapalat" w:hAnsi="GHEA Grapalat"/>
          <w:bCs/>
          <w:iCs/>
          <w:lang w:val="hy-AM"/>
        </w:rPr>
        <w:t>ու և այդ հարցին եզրափակիչ դատական ակտով անդրադառնալու հիմքով, այլ ոչ թե պետական տուրքի գծով արտոնություն սահմանելու հիմքով, մինչդեռ Վերաքննիչ դատարանը միջնորդությանն անդրադարձել է պետական տուրքի գծով արտոնությ</w:t>
      </w:r>
      <w:r w:rsidR="004D2DE1">
        <w:rPr>
          <w:rFonts w:ascii="GHEA Grapalat" w:hAnsi="GHEA Grapalat"/>
          <w:bCs/>
          <w:iCs/>
          <w:lang w:val="hy-AM"/>
        </w:rPr>
        <w:t>ու</w:t>
      </w:r>
      <w:r>
        <w:rPr>
          <w:rFonts w:ascii="GHEA Grapalat" w:hAnsi="GHEA Grapalat"/>
          <w:bCs/>
          <w:iCs/>
          <w:lang w:val="hy-AM"/>
        </w:rPr>
        <w:t>ն սահմանելու հիմքով, ինչպիսի միջնորդություն չի ներ</w:t>
      </w:r>
      <w:r w:rsidR="00C16128">
        <w:rPr>
          <w:rFonts w:ascii="GHEA Grapalat" w:hAnsi="GHEA Grapalat"/>
          <w:bCs/>
          <w:iCs/>
          <w:lang w:val="hy-AM"/>
        </w:rPr>
        <w:t>կայացվել, ուստի Վերաքննիչ դատարան</w:t>
      </w:r>
      <w:r w:rsidR="004D2DE1">
        <w:rPr>
          <w:rFonts w:ascii="GHEA Grapalat" w:hAnsi="GHEA Grapalat"/>
          <w:bCs/>
          <w:iCs/>
          <w:lang w:val="hy-AM"/>
        </w:rPr>
        <w:t>ը</w:t>
      </w:r>
      <w:r w:rsidR="00C16128">
        <w:rPr>
          <w:rFonts w:ascii="GHEA Grapalat" w:hAnsi="GHEA Grapalat"/>
          <w:bCs/>
          <w:iCs/>
          <w:lang w:val="hy-AM"/>
        </w:rPr>
        <w:t xml:space="preserve">, ըստ էության, քննարկել է այլ՝ գոյություն չունեցող միջնորդություն։ </w:t>
      </w:r>
    </w:p>
    <w:p w14:paraId="140EEA2E" w14:textId="37C5421D" w:rsidR="00F65B46" w:rsidRDefault="00626C92" w:rsidP="0090526D">
      <w:pPr>
        <w:tabs>
          <w:tab w:val="left" w:pos="709"/>
          <w:tab w:val="left" w:pos="851"/>
        </w:tabs>
        <w:spacing w:line="276" w:lineRule="auto"/>
        <w:ind w:right="-2" w:firstLine="567"/>
        <w:jc w:val="both"/>
        <w:rPr>
          <w:rFonts w:ascii="GHEA Grapalat" w:hAnsi="GHEA Grapalat" w:cs="Sylfaen"/>
          <w:lang w:val="hy-AM"/>
        </w:rPr>
      </w:pPr>
      <w:r w:rsidRPr="00760A46">
        <w:rPr>
          <w:rFonts w:ascii="GHEA Grapalat" w:hAnsi="GHEA Grapalat" w:cs="Sylfaen"/>
          <w:lang w:val="hy-AM"/>
        </w:rPr>
        <w:lastRenderedPageBreak/>
        <w:t>Վերոգրյալի</w:t>
      </w:r>
      <w:r w:rsidRPr="00825556">
        <w:rPr>
          <w:rFonts w:ascii="GHEA Grapalat" w:hAnsi="GHEA Grapalat" w:cs="Sylfaen"/>
          <w:lang w:val="hy-AM"/>
        </w:rPr>
        <w:t xml:space="preserve"> </w:t>
      </w:r>
      <w:r w:rsidRPr="00760A46">
        <w:rPr>
          <w:rFonts w:ascii="GHEA Grapalat" w:hAnsi="GHEA Grapalat" w:cs="Sylfaen"/>
          <w:lang w:val="hy-AM"/>
        </w:rPr>
        <w:t>հիման</w:t>
      </w:r>
      <w:r w:rsidRPr="00825556">
        <w:rPr>
          <w:rFonts w:ascii="GHEA Grapalat" w:hAnsi="GHEA Grapalat" w:cs="Sylfaen"/>
          <w:lang w:val="hy-AM"/>
        </w:rPr>
        <w:t xml:space="preserve"> </w:t>
      </w:r>
      <w:r w:rsidRPr="00760A46">
        <w:rPr>
          <w:rFonts w:ascii="GHEA Grapalat" w:hAnsi="GHEA Grapalat" w:cs="Sylfaen"/>
          <w:lang w:val="hy-AM"/>
        </w:rPr>
        <w:t>վրա</w:t>
      </w:r>
      <w:r w:rsidRPr="00825556">
        <w:rPr>
          <w:rFonts w:ascii="GHEA Grapalat" w:hAnsi="GHEA Grapalat" w:cs="Sylfaen"/>
          <w:lang w:val="hy-AM"/>
        </w:rPr>
        <w:t xml:space="preserve"> </w:t>
      </w:r>
      <w:r w:rsidRPr="00760A46">
        <w:rPr>
          <w:rFonts w:ascii="GHEA Grapalat" w:hAnsi="GHEA Grapalat" w:cs="Sylfaen"/>
          <w:lang w:val="hy-AM"/>
        </w:rPr>
        <w:t>բողոք</w:t>
      </w:r>
      <w:r w:rsidRPr="00825556">
        <w:rPr>
          <w:rFonts w:ascii="GHEA Grapalat" w:hAnsi="GHEA Grapalat" w:cs="Sylfaen"/>
          <w:lang w:val="hy-AM"/>
        </w:rPr>
        <w:t xml:space="preserve"> </w:t>
      </w:r>
      <w:r w:rsidRPr="00760A46">
        <w:rPr>
          <w:rFonts w:ascii="GHEA Grapalat" w:hAnsi="GHEA Grapalat" w:cs="Sylfaen"/>
          <w:lang w:val="hy-AM"/>
        </w:rPr>
        <w:t>բերած</w:t>
      </w:r>
      <w:r w:rsidRPr="00825556">
        <w:rPr>
          <w:rFonts w:ascii="GHEA Grapalat" w:hAnsi="GHEA Grapalat" w:cs="Sylfaen"/>
          <w:lang w:val="hy-AM"/>
        </w:rPr>
        <w:t xml:space="preserve"> </w:t>
      </w:r>
      <w:r w:rsidRPr="00760A46">
        <w:rPr>
          <w:rFonts w:ascii="GHEA Grapalat" w:hAnsi="GHEA Grapalat" w:cs="Sylfaen"/>
          <w:lang w:val="hy-AM"/>
        </w:rPr>
        <w:t>անձը</w:t>
      </w:r>
      <w:r w:rsidRPr="00825556">
        <w:rPr>
          <w:rFonts w:ascii="GHEA Grapalat" w:hAnsi="GHEA Grapalat" w:cs="Sylfaen"/>
          <w:lang w:val="hy-AM"/>
        </w:rPr>
        <w:t xml:space="preserve"> </w:t>
      </w:r>
      <w:r w:rsidRPr="00760A46">
        <w:rPr>
          <w:rFonts w:ascii="GHEA Grapalat" w:hAnsi="GHEA Grapalat" w:cs="Sylfaen"/>
          <w:lang w:val="hy-AM"/>
        </w:rPr>
        <w:t>պահանջել</w:t>
      </w:r>
      <w:r w:rsidRPr="00825556">
        <w:rPr>
          <w:rFonts w:ascii="GHEA Grapalat" w:hAnsi="GHEA Grapalat" w:cs="Sylfaen"/>
          <w:lang w:val="hy-AM"/>
        </w:rPr>
        <w:t xml:space="preserve"> </w:t>
      </w:r>
      <w:r w:rsidRPr="00760A46">
        <w:rPr>
          <w:rFonts w:ascii="GHEA Grapalat" w:hAnsi="GHEA Grapalat" w:cs="Sylfaen"/>
          <w:lang w:val="hy-AM"/>
        </w:rPr>
        <w:t>է</w:t>
      </w:r>
      <w:r w:rsidRPr="00825556">
        <w:rPr>
          <w:rFonts w:ascii="GHEA Grapalat" w:hAnsi="GHEA Grapalat" w:cs="Sylfaen"/>
          <w:lang w:val="hy-AM"/>
        </w:rPr>
        <w:t xml:space="preserve"> </w:t>
      </w:r>
      <w:r w:rsidR="00825556" w:rsidRPr="005C2DC7">
        <w:rPr>
          <w:rFonts w:ascii="GHEA Grapalat" w:hAnsi="GHEA Grapalat" w:cs="Sylfaen"/>
          <w:lang w:val="hy-AM"/>
        </w:rPr>
        <w:t xml:space="preserve">վերացնել Վերաքննիչ դատարանի </w:t>
      </w:r>
      <w:r w:rsidR="00825556" w:rsidRPr="00825556">
        <w:rPr>
          <w:rFonts w:ascii="GHEA Grapalat" w:hAnsi="GHEA Grapalat" w:cs="Sylfaen"/>
          <w:lang w:val="hy-AM"/>
        </w:rPr>
        <w:t xml:space="preserve">28.08.2024 թվականի «Վերաքննիչ բողոքը վերադարձնելու մասին» </w:t>
      </w:r>
      <w:r w:rsidR="00825556" w:rsidRPr="005C2DC7">
        <w:rPr>
          <w:rFonts w:ascii="GHEA Grapalat" w:hAnsi="GHEA Grapalat" w:cs="Sylfaen"/>
          <w:lang w:val="hy-AM"/>
        </w:rPr>
        <w:t>որոշումը</w:t>
      </w:r>
      <w:r w:rsidR="00547170" w:rsidRPr="00760A46">
        <w:rPr>
          <w:rFonts w:ascii="GHEA Grapalat" w:hAnsi="GHEA Grapalat" w:cs="Sylfaen"/>
          <w:lang w:val="hy-AM"/>
        </w:rPr>
        <w:t>:</w:t>
      </w:r>
    </w:p>
    <w:p w14:paraId="4D9F370F" w14:textId="77777777" w:rsidR="00F65B46" w:rsidRPr="00F37EFC" w:rsidRDefault="00F65B46" w:rsidP="0090526D">
      <w:pPr>
        <w:pStyle w:val="Heading1"/>
        <w:spacing w:line="276" w:lineRule="auto"/>
        <w:ind w:firstLine="567"/>
        <w:jc w:val="both"/>
        <w:rPr>
          <w:rFonts w:ascii="GHEA Grapalat" w:hAnsi="GHEA Grapalat"/>
          <w:sz w:val="24"/>
          <w:szCs w:val="24"/>
          <w:u w:val="single"/>
          <w:lang w:val="hy-AM"/>
        </w:rPr>
      </w:pPr>
      <w:r w:rsidRPr="00F37EFC">
        <w:rPr>
          <w:rFonts w:ascii="GHEA Grapalat" w:hAnsi="GHEA Grapalat"/>
          <w:sz w:val="24"/>
          <w:szCs w:val="24"/>
          <w:u w:val="single"/>
          <w:lang w:val="hy-AM"/>
        </w:rPr>
        <w:t>3. Վճռաբեկ դատարանի պատճառաբանությունները և եզրահանգումը</w:t>
      </w:r>
    </w:p>
    <w:p w14:paraId="7010236C" w14:textId="77777777" w:rsidR="00F65B46" w:rsidRPr="00F65B46"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Վճռաբեկ դատարանն արձանագրում է, որ սույն վճռաբեկ բողոքը վարույթ ընդունելը պայմանավորված է </w:t>
      </w:r>
      <w:r w:rsidRPr="00F65B46">
        <w:rPr>
          <w:rFonts w:ascii="GHEA Grapalat" w:hAnsi="GHEA Grapalat"/>
          <w:bCs/>
          <w:iCs/>
          <w:lang w:val="hy-AM"/>
        </w:rPr>
        <w:t>ՀՀ քաղաքացիական դատավարության օրենսգրքի 394-րդ հոդվածի 1</w:t>
      </w:r>
      <w:r w:rsidRPr="00F65B46">
        <w:rPr>
          <w:rFonts w:ascii="GHEA Grapalat" w:hAnsi="GHEA Grapalat"/>
          <w:bCs/>
          <w:iCs/>
          <w:lang w:val="hy-AM"/>
        </w:rPr>
        <w:noBreakHyphen/>
        <w:t>ին մասի 2-րդ կետով նախատեսված հիմքի առկայությամբ՝ նույն հոդվածի 3-րդ մասի 1</w:t>
      </w:r>
      <w:r w:rsidRPr="00F65B46">
        <w:rPr>
          <w:rFonts w:ascii="GHEA Grapalat" w:hAnsi="GHEA Grapalat"/>
          <w:bCs/>
          <w:iCs/>
          <w:lang w:val="hy-AM"/>
        </w:rPr>
        <w:noBreakHyphen/>
        <w:t xml:space="preserve">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դատարանը թույլ է տվել </w:t>
      </w:r>
      <w:r w:rsidRPr="00F37EFC">
        <w:rPr>
          <w:rFonts w:ascii="GHEA Grapalat" w:hAnsi="GHEA Grapalat"/>
          <w:bCs/>
          <w:iCs/>
          <w:lang w:val="hy-AM"/>
        </w:rPr>
        <w:t>Սահմանադրության 61-րդ ու 63-րդ հոդվածների, Կոնվենցիայի 6</w:t>
      </w:r>
      <w:r w:rsidRPr="00F37EFC">
        <w:rPr>
          <w:rFonts w:ascii="GHEA Grapalat" w:hAnsi="GHEA Grapalat"/>
          <w:bCs/>
          <w:iCs/>
          <w:lang w:val="hy-AM"/>
        </w:rPr>
        <w:noBreakHyphen/>
        <w:t>րդ հոդվածի և</w:t>
      </w:r>
      <w:r w:rsidRPr="00F65B46">
        <w:rPr>
          <w:rFonts w:ascii="GHEA Grapalat" w:hAnsi="GHEA Grapalat"/>
          <w:bCs/>
          <w:iCs/>
          <w:lang w:val="hy-AM"/>
        </w:rPr>
        <w:t xml:space="preserve"> ՀՀ քաղաքացիական դատավարության օրենսգրքի 104-րդ հոդվածի 2-րդ մասի խախտում, որը խաթարել է արդարադատության բուն էությունը։</w:t>
      </w:r>
    </w:p>
    <w:p w14:paraId="362BD26F" w14:textId="77777777" w:rsidR="00F65B46" w:rsidRPr="002B42B0" w:rsidRDefault="00F65B46" w:rsidP="0090526D">
      <w:pPr>
        <w:tabs>
          <w:tab w:val="left" w:pos="709"/>
          <w:tab w:val="left" w:pos="851"/>
        </w:tabs>
        <w:spacing w:line="276" w:lineRule="auto"/>
        <w:ind w:right="-2" w:firstLine="567"/>
        <w:jc w:val="both"/>
        <w:rPr>
          <w:rFonts w:ascii="GHEA Grapalat" w:hAnsi="GHEA Grapalat"/>
          <w:bCs/>
          <w:iCs/>
          <w:sz w:val="16"/>
          <w:szCs w:val="16"/>
          <w:lang w:val="hy-AM"/>
        </w:rPr>
      </w:pPr>
    </w:p>
    <w:p w14:paraId="4A34AAE4"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618CBA01"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6EC895A5"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Սահմանադրության 81-րդ հոդվածի 1-ին մասի համաձայն՝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 </w:t>
      </w:r>
    </w:p>
    <w:p w14:paraId="2021E09E"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Կոնվենցիայի 6-րդ հոդվածի 1-ին կետի համաձայն` յուրաքանչյուր ոք, երբ որոշվում են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4EB2C2AC" w14:textId="77777777" w:rsidR="00F65B46" w:rsidRPr="00F37EFC" w:rsidRDefault="00F65B46" w:rsidP="0090526D">
      <w:pPr>
        <w:tabs>
          <w:tab w:val="left" w:pos="450"/>
        </w:tabs>
        <w:suppressAutoHyphens/>
        <w:spacing w:line="276" w:lineRule="auto"/>
        <w:ind w:right="-2" w:firstLine="567"/>
        <w:jc w:val="both"/>
        <w:rPr>
          <w:rFonts w:ascii="GHEA Grapalat" w:hAnsi="GHEA Grapalat" w:cs="Times Armenian"/>
          <w:i/>
          <w:iCs/>
          <w:lang w:val="hy-AM"/>
        </w:rPr>
      </w:pPr>
      <w:r w:rsidRPr="00F37EFC">
        <w:rPr>
          <w:rFonts w:ascii="GHEA Grapalat" w:hAnsi="GHEA Grapalat" w:cs="Times Armenian"/>
          <w:lang w:val="hy-AM"/>
        </w:rPr>
        <w:t>Եվրոպայի խորհրդի Նախարարների կոմիտեի 1995 թվականի փետրվարի 7-ի թիվ R</w:t>
      </w:r>
      <w:r w:rsidRPr="00F37EFC">
        <w:rPr>
          <w:rFonts w:ascii="Calibri" w:hAnsi="Calibri" w:cs="Calibri"/>
          <w:lang w:val="hy-AM"/>
        </w:rPr>
        <w:t> </w:t>
      </w:r>
      <w:r w:rsidRPr="00F37EFC">
        <w:rPr>
          <w:rFonts w:ascii="GHEA Grapalat" w:hAnsi="GHEA Grapalat" w:cs="Times Armenian"/>
          <w:lang w:val="hy-AM"/>
        </w:rPr>
        <w:t>(95)</w:t>
      </w:r>
      <w:r w:rsidRPr="00F37EFC">
        <w:rPr>
          <w:rFonts w:ascii="Calibri" w:hAnsi="Calibri" w:cs="Calibri"/>
          <w:lang w:val="hy-AM"/>
        </w:rPr>
        <w:t> </w:t>
      </w:r>
      <w:r w:rsidRPr="00F37EFC">
        <w:rPr>
          <w:rFonts w:ascii="GHEA Grapalat" w:hAnsi="GHEA Grapalat" w:cs="Times Armenian"/>
          <w:lang w:val="hy-AM"/>
        </w:rPr>
        <w:t xml:space="preserve">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դատարանի) </w:t>
      </w:r>
      <w:r w:rsidRPr="00F37EFC">
        <w:rPr>
          <w:rFonts w:ascii="GHEA Grapalat" w:hAnsi="GHEA Grapalat" w:cs="Times Armenian"/>
          <w:b/>
          <w:bCs/>
          <w:lang w:val="hy-AM"/>
        </w:rPr>
        <w:t>ցանկացած որոշման վերանայման հնարավորություն</w:t>
      </w:r>
      <w:r w:rsidRPr="00F37EFC">
        <w:rPr>
          <w:rFonts w:ascii="GHEA Grapalat" w:hAnsi="GHEA Grapalat" w:cs="Times Armenian"/>
          <w:lang w:val="hy-AM"/>
        </w:rPr>
        <w:t xml:space="preserve">: Այսինքն` առաջին ատյանի դատական ակտերի նկատմամբ դատական վերահսկողությունը պետք է իրականացվի այնպես, որպեսզի հնարավորինս ապահովվի դատավարական օրենքով սահմանված կարգով բողոքարկման ենթակա դատական ակտի վերանայման հնարավորությունը վերադաս դատարանի կողմից (երկրորդ ատյանի դատարան): Այն է` այն դեպքում, երբ պետության դատական համակարգն ունի եռաստիճան կառուցվածք, անձը պետք է ունենա առնվազն երկու ատյանում լսված լինելու իրավունք: Հետևաբար, </w:t>
      </w:r>
      <w:r w:rsidRPr="00F37EFC">
        <w:rPr>
          <w:rFonts w:ascii="GHEA Grapalat" w:hAnsi="GHEA Grapalat" w:cs="Times Armenian"/>
          <w:b/>
          <w:bCs/>
          <w:lang w:val="hy-AM"/>
        </w:rPr>
        <w:t xml:space="preserve">դատարանների կողմից չեն կարող ստեղծվել այնպիսի ձևական խոչընդոտներ, որոնց արդյունքում կարող է խախտվել անձանց` դատական ակտի` օրենքով նախատեսված կարգով վերանայման իրավունքը </w:t>
      </w:r>
      <w:r w:rsidRPr="00F37EFC">
        <w:rPr>
          <w:rFonts w:ascii="GHEA Grapalat" w:hAnsi="GHEA Grapalat" w:cs="Times Armenian"/>
          <w:i/>
          <w:iCs/>
          <w:lang w:val="hy-AM"/>
        </w:rPr>
        <w:t>(տե</w:t>
      </w:r>
      <w:r w:rsidRPr="00F37EFC">
        <w:rPr>
          <w:rFonts w:ascii="GHEA Grapalat" w:hAnsi="GHEA Grapalat" w:cs="Times Armenian"/>
          <w:i/>
          <w:iCs/>
          <w:lang w:val="af-ZA"/>
        </w:rPr>
        <w:t>՛</w:t>
      </w:r>
      <w:r w:rsidRPr="00F37EFC">
        <w:rPr>
          <w:rFonts w:ascii="GHEA Grapalat" w:hAnsi="GHEA Grapalat" w:cs="Times Armenian"/>
          <w:i/>
          <w:iCs/>
          <w:lang w:val="hy-AM"/>
        </w:rPr>
        <w:t xml:space="preserve">ս, ի թիվս այլնի, Ժաննա Տերյանն ընդդեմ Վահան Տերյանի և Վահան Տերյանն ընդդեմ Ժաննա Տերյանի թիվ ԵԱՆԴ/0563/02/16 </w:t>
      </w:r>
      <w:proofErr w:type="spellStart"/>
      <w:r w:rsidRPr="00F37EFC">
        <w:rPr>
          <w:rFonts w:ascii="GHEA Grapalat" w:hAnsi="GHEA Grapalat" w:cs="Times Armenian"/>
          <w:i/>
          <w:iCs/>
          <w:lang w:val="fr-FR"/>
        </w:rPr>
        <w:t>քաղաքացիական</w:t>
      </w:r>
      <w:proofErr w:type="spellEnd"/>
      <w:r w:rsidRPr="00F37EFC">
        <w:rPr>
          <w:rFonts w:ascii="GHEA Grapalat" w:hAnsi="GHEA Grapalat" w:cs="Times Armenian"/>
          <w:i/>
          <w:iCs/>
          <w:lang w:val="fr-FR"/>
        </w:rPr>
        <w:t xml:space="preserve"> </w:t>
      </w:r>
      <w:proofErr w:type="spellStart"/>
      <w:r w:rsidRPr="00F37EFC">
        <w:rPr>
          <w:rFonts w:ascii="GHEA Grapalat" w:hAnsi="GHEA Grapalat" w:cs="Times Armenian"/>
          <w:i/>
          <w:iCs/>
          <w:lang w:val="fr-FR"/>
        </w:rPr>
        <w:t>գործով</w:t>
      </w:r>
      <w:proofErr w:type="spellEnd"/>
      <w:r w:rsidRPr="00F37EFC">
        <w:rPr>
          <w:rFonts w:ascii="GHEA Grapalat" w:hAnsi="GHEA Grapalat" w:cs="Times Armenian"/>
          <w:i/>
          <w:iCs/>
          <w:lang w:val="fr-FR"/>
        </w:rPr>
        <w:t xml:space="preserve"> ՀՀ </w:t>
      </w:r>
      <w:proofErr w:type="spellStart"/>
      <w:r w:rsidRPr="00F37EFC">
        <w:rPr>
          <w:rFonts w:ascii="GHEA Grapalat" w:hAnsi="GHEA Grapalat" w:cs="Times Armenian"/>
          <w:i/>
          <w:iCs/>
          <w:lang w:val="fr-FR"/>
        </w:rPr>
        <w:t>վճռաբեկ</w:t>
      </w:r>
      <w:proofErr w:type="spellEnd"/>
      <w:r w:rsidRPr="00F37EFC">
        <w:rPr>
          <w:rFonts w:ascii="GHEA Grapalat" w:hAnsi="GHEA Grapalat" w:cs="Times Armenian"/>
          <w:i/>
          <w:iCs/>
          <w:lang w:val="fr-FR"/>
        </w:rPr>
        <w:t xml:space="preserve"> </w:t>
      </w:r>
      <w:proofErr w:type="spellStart"/>
      <w:r w:rsidRPr="00F37EFC">
        <w:rPr>
          <w:rFonts w:ascii="GHEA Grapalat" w:hAnsi="GHEA Grapalat" w:cs="Times Armenian"/>
          <w:i/>
          <w:iCs/>
          <w:lang w:val="fr-FR"/>
        </w:rPr>
        <w:t>դատարանի</w:t>
      </w:r>
      <w:proofErr w:type="spellEnd"/>
      <w:r w:rsidRPr="00F37EFC">
        <w:rPr>
          <w:rFonts w:ascii="GHEA Grapalat" w:hAnsi="GHEA Grapalat" w:cs="Times Armenian"/>
          <w:i/>
          <w:iCs/>
          <w:lang w:val="fr-FR"/>
        </w:rPr>
        <w:t xml:space="preserve"> 07.12.2018 </w:t>
      </w:r>
      <w:proofErr w:type="spellStart"/>
      <w:r w:rsidRPr="00F37EFC">
        <w:rPr>
          <w:rFonts w:ascii="GHEA Grapalat" w:hAnsi="GHEA Grapalat" w:cs="Times Armenian"/>
          <w:i/>
          <w:iCs/>
          <w:lang w:val="fr-FR"/>
        </w:rPr>
        <w:t>թվականի</w:t>
      </w:r>
      <w:proofErr w:type="spellEnd"/>
      <w:r w:rsidRPr="00F37EFC">
        <w:rPr>
          <w:rFonts w:ascii="GHEA Grapalat" w:hAnsi="GHEA Grapalat" w:cs="Times Armenian"/>
          <w:i/>
          <w:iCs/>
          <w:lang w:val="fr-FR"/>
        </w:rPr>
        <w:t xml:space="preserve"> </w:t>
      </w:r>
      <w:proofErr w:type="spellStart"/>
      <w:r w:rsidRPr="00F37EFC">
        <w:rPr>
          <w:rFonts w:ascii="GHEA Grapalat" w:hAnsi="GHEA Grapalat" w:cs="Times Armenian"/>
          <w:i/>
          <w:iCs/>
          <w:lang w:val="fr-FR"/>
        </w:rPr>
        <w:t>որոշումը</w:t>
      </w:r>
      <w:proofErr w:type="spellEnd"/>
      <w:r w:rsidRPr="00F37EFC">
        <w:rPr>
          <w:rFonts w:ascii="GHEA Grapalat" w:hAnsi="GHEA Grapalat" w:cs="Times Armenian"/>
          <w:i/>
          <w:iCs/>
          <w:lang w:val="hy-AM"/>
        </w:rPr>
        <w:t>):</w:t>
      </w:r>
    </w:p>
    <w:p w14:paraId="3AE31FF2"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lastRenderedPageBreak/>
        <w:t>Մարդու իրավունքների եվրոպական դատարանի (այսուհետ՝ Եվրոպական դատարան) նախադեպային իրավունքի համաձայն՝ դատարանի մատչելիության իրավունքն արդար դատաքննության իրավունքի բաղկացուցիչ մասն է: Այնուամենայնիվ, այդ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Այս առումով պետությունը որոշակի հայեցողական լիազորություն ունի: Դատարանի մատչելիության իրավունքի սահմանափակումը պետք է իրականացվի այնպես, որ այն չխախտի կամ զրկի անձին մատչելիության իրավունքից այնպես կամ այն աստիճան, որ խախտվի այդ իրավունքի բուն էությունը: Դատարանի մատչելիության իրավունքի սահմանափակումը չի կարող համատեղելի լինել Կոնվենցիայի 6-րդ հոդվածի հետ, եթե այն իրավաչափ նպատակ չհետապնդի</w:t>
      </w:r>
      <w:r w:rsidRPr="00F37EFC">
        <w:rPr>
          <w:rFonts w:ascii="GHEA Grapalat" w:hAnsi="GHEA Grapalat"/>
          <w:bCs/>
          <w:iCs/>
          <w:lang w:val="af-ZA"/>
        </w:rPr>
        <w:t>,</w:t>
      </w:r>
      <w:r w:rsidRPr="00F37EFC">
        <w:rPr>
          <w:rFonts w:ascii="GHEA Grapalat" w:hAnsi="GHEA Grapalat"/>
          <w:bCs/>
          <w:iCs/>
          <w:lang w:val="hy-AM"/>
        </w:rPr>
        <w:t xml:space="preserve"> և եթե չլինի ողջամիտ հարաբերակցություն ձեռնարկվող միջոցների և հետապնդվող նպատակների միջև համաչափության առումով</w:t>
      </w:r>
      <w:r w:rsidRPr="00F37EFC">
        <w:rPr>
          <w:rFonts w:ascii="Calibri" w:hAnsi="Calibri" w:cs="Calibri"/>
          <w:bCs/>
          <w:iCs/>
          <w:lang w:val="hy-AM"/>
        </w:rPr>
        <w:t> </w:t>
      </w:r>
      <w:r w:rsidRPr="00F37EFC">
        <w:rPr>
          <w:rFonts w:ascii="GHEA Grapalat" w:hAnsi="GHEA Grapalat"/>
          <w:bCs/>
          <w:i/>
          <w:iCs/>
          <w:lang w:val="hy-AM"/>
        </w:rPr>
        <w:t xml:space="preserve">(տե՛ս </w:t>
      </w:r>
      <w:r w:rsidRPr="00F37EFC">
        <w:rPr>
          <w:rFonts w:ascii="GHEA Grapalat" w:hAnsi="GHEA Grapalat"/>
          <w:i/>
          <w:iCs/>
          <w:lang w:val="hy-AM"/>
        </w:rPr>
        <w:t>Ashingdane</w:t>
      </w:r>
      <w:r w:rsidRPr="00F37EFC">
        <w:rPr>
          <w:rFonts w:ascii="GHEA Grapalat" w:hAnsi="GHEA Grapalat"/>
          <w:bCs/>
          <w:i/>
          <w:iCs/>
          <w:lang w:val="hy-AM"/>
        </w:rPr>
        <w:t>-ն ընդդեմ Միացյալ Թագավորության Եվրոպական</w:t>
      </w:r>
      <w:r w:rsidRPr="00F37EFC">
        <w:rPr>
          <w:rFonts w:ascii="GHEA Grapalat" w:hAnsi="GHEA Grapalat"/>
          <w:bCs/>
          <w:i/>
          <w:iCs/>
          <w:lang w:val="af-ZA"/>
        </w:rPr>
        <w:t xml:space="preserve"> </w:t>
      </w:r>
      <w:r w:rsidRPr="00F37EFC">
        <w:rPr>
          <w:rFonts w:ascii="GHEA Grapalat" w:hAnsi="GHEA Grapalat"/>
          <w:bCs/>
          <w:i/>
          <w:iCs/>
          <w:lang w:val="hy-AM"/>
        </w:rPr>
        <w:t>դատարանի</w:t>
      </w:r>
      <w:r w:rsidRPr="00F37EFC">
        <w:rPr>
          <w:rFonts w:ascii="GHEA Grapalat" w:hAnsi="GHEA Grapalat"/>
          <w:bCs/>
          <w:i/>
          <w:iCs/>
          <w:lang w:val="af-ZA"/>
        </w:rPr>
        <w:t xml:space="preserve"> </w:t>
      </w:r>
      <w:r w:rsidRPr="00F37EFC">
        <w:rPr>
          <w:rFonts w:ascii="GHEA Grapalat" w:hAnsi="GHEA Grapalat"/>
          <w:bCs/>
          <w:i/>
          <w:iCs/>
          <w:lang w:val="hy-AM"/>
        </w:rPr>
        <w:t>28.05.1985 թվականի վճիռը, կետ 57)</w:t>
      </w:r>
      <w:r w:rsidRPr="00F37EFC">
        <w:rPr>
          <w:rFonts w:ascii="GHEA Grapalat" w:hAnsi="GHEA Grapalat"/>
          <w:bCs/>
          <w:iCs/>
          <w:lang w:val="hy-AM"/>
        </w:rPr>
        <w:t>:</w:t>
      </w:r>
    </w:p>
    <w:p w14:paraId="364D4A20"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Եվրոպական դատարանը նշել է նաև, որ դատարանի մատչելիությունն օրենսդրական կարգավորումների առարկա է, և դատարանները պարտավոր են կիրառել դատավարական համապատասխան կանոնները՝ խուսափելով ինչպես գործի արդարացի քննությանը խոչընդոտող ավելորդ ձևականություններից (ֆորմալիզմից), այնպես էլ չափազանց ճկուն մոտեցումից, որի դեպքում օրենքով սահմանված դատավարական պահանջները կկորցնեն իրենց նշանակությունը: Ըստ Եվրոպական դատարանի՝ դատարանի մատչելիության իրավունքը խաթարվում է այն դեպքում, երբ </w:t>
      </w:r>
      <w:r w:rsidRPr="00F37EFC">
        <w:rPr>
          <w:rFonts w:ascii="GHEA Grapalat" w:hAnsi="GHEA Grapalat"/>
          <w:b/>
          <w:bCs/>
          <w:iCs/>
          <w:lang w:val="hy-AM"/>
        </w:rPr>
        <w:t>օրենսդրական նորմերը դադարում են ծառայել իրավական որոշակիության ու արդարադատության պատշաճ իրականացման նպատակներին և խոչընդոտում են անձին հասնել իրավասու դատարանի կողմից իր գործի ըստ էության քննությանը</w:t>
      </w:r>
      <w:r w:rsidRPr="00F37EFC">
        <w:rPr>
          <w:rFonts w:ascii="Calibri" w:hAnsi="Calibri" w:cs="Calibri"/>
          <w:bCs/>
          <w:iCs/>
          <w:lang w:val="hy-AM"/>
        </w:rPr>
        <w:t> </w:t>
      </w:r>
      <w:r w:rsidRPr="00F37EFC">
        <w:rPr>
          <w:rFonts w:ascii="GHEA Grapalat" w:hAnsi="GHEA Grapalat"/>
          <w:bCs/>
          <w:i/>
          <w:iCs/>
          <w:lang w:val="hy-AM"/>
        </w:rPr>
        <w:t>(տե՛ս Dumitru Gheorghe-ն ընդդեմ Ռումինիայի գործով Եվրոպական դատարանի 12.04.2016 թվականի վճիռը, կետ 28)</w:t>
      </w:r>
      <w:r w:rsidRPr="00F37EFC">
        <w:rPr>
          <w:rFonts w:ascii="GHEA Grapalat" w:hAnsi="GHEA Grapalat"/>
          <w:bCs/>
          <w:iCs/>
          <w:lang w:val="hy-AM"/>
        </w:rPr>
        <w:t>:</w:t>
      </w:r>
    </w:p>
    <w:p w14:paraId="4E2184D7" w14:textId="7CABCFB3"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Եվրոպական դատարանն արձանագրել է նաև, որ արդարադատության իրականացման շահերի նպատակով անձի նկատմամբ դատարան «մուտք գործելու» համար ֆինանսական սահմանափակում դնելը կարող է արդարացվել։ Դատարանը գտել է, որ քաղաքացիական գործերով տուրքեր վճարելու պահանջը չի կարող դիտվել որպես դատարանի մատչելիության իրավունքի սահմանափակում, որն ինքնին անհամատեղելի է Կոնվենցիայի 6-րդ հոդվածի 1-ին մասի հետ: Այնուամենայնիվ, դատարանը վերահաստատել է, որ վճարի չափը, որը գնահատվում է կոնկրետ գործի հատուկ հանգամանքների լույսի ներքո, ներառյալ՝ դիմումատուի՝ դրանք վճարելու կարողությունը, և դատավարության փուլը, որով սահմանվել է այդ սահմանափակումը, էական գործոններ են որոշելու, թե արդյո՞ք անձն օգտվում է դատարանի մատչելիության իր իրավունքից, թե՝ ոչ, և արդյո՞ք իր գործը լսվել է դատարանի առջև </w:t>
      </w:r>
      <w:r w:rsidRPr="00F37EFC">
        <w:rPr>
          <w:rFonts w:ascii="GHEA Grapalat" w:hAnsi="GHEA Grapalat"/>
          <w:bCs/>
          <w:i/>
          <w:iCs/>
          <w:lang w:val="hy-AM"/>
        </w:rPr>
        <w:t>(տե՛ս, օրինակ, Stankov-ն ընդդեմ Բուլղարիայի գործով Եվրոպական դատարանի 12.10.2007 թվականի վճիռը, կետ 52)</w:t>
      </w:r>
      <w:r w:rsidR="00B754E4">
        <w:rPr>
          <w:rFonts w:ascii="GHEA Grapalat" w:hAnsi="GHEA Grapalat"/>
          <w:bCs/>
          <w:i/>
          <w:iCs/>
          <w:lang w:val="hy-AM"/>
        </w:rPr>
        <w:t>։</w:t>
      </w:r>
      <w:r w:rsidRPr="00F37EFC">
        <w:rPr>
          <w:rFonts w:ascii="GHEA Grapalat" w:hAnsi="GHEA Grapalat"/>
          <w:bCs/>
          <w:iCs/>
          <w:lang w:val="hy-AM"/>
        </w:rPr>
        <w:t xml:space="preserve"> </w:t>
      </w:r>
    </w:p>
    <w:p w14:paraId="76F2166D"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Իր հերթին Սահմանադրական դատարանն իր մի շարք որոշումներում անդրադարձել է նաև պետական տուրք վճարելու պարտականության և դատարանի մատչելիության իրավունքի հարաբերակցությանը, ու հիմք ընդունելով, որ դատարաններում պետական տուրք վճարելու սահմանադրական պարտականության կատարումը սերտորեն առնչվում է անձի` դատարան դիմելու սահմանադրական իրավունքի իրացման հնարավորության հետ</w:t>
      </w:r>
      <w:r>
        <w:rPr>
          <w:rFonts w:ascii="GHEA Grapalat" w:hAnsi="GHEA Grapalat"/>
          <w:bCs/>
          <w:iCs/>
          <w:lang w:val="hy-AM"/>
        </w:rPr>
        <w:t>,</w:t>
      </w:r>
      <w:r w:rsidRPr="00F37EFC">
        <w:rPr>
          <w:rFonts w:ascii="GHEA Grapalat" w:hAnsi="GHEA Grapalat"/>
          <w:bCs/>
          <w:iCs/>
          <w:lang w:val="hy-AM"/>
        </w:rPr>
        <w:t xml:space="preserve"> արձանագրել է, որ </w:t>
      </w:r>
      <w:r w:rsidRPr="00F37EFC">
        <w:rPr>
          <w:rFonts w:ascii="GHEA Grapalat" w:hAnsi="GHEA Grapalat"/>
          <w:bCs/>
          <w:iCs/>
          <w:lang w:val="hy-AM"/>
        </w:rPr>
        <w:lastRenderedPageBreak/>
        <w:t xml:space="preserve">դատարաններում պետական տուրք վճարելու պարտականությունը չի հետապնդում դատարան դիմելու սահմանադրական իրավունքից անձին զրկելու նպատակ: Օրենսդիրը, կարգավորելով դատարաններում պետական տուրքի գանձման հետ կապված իրավահարաբերությունները, կաշկանդված է քաղաքացիական իրավունքների և ազատությունների պաշտպանության սահմանադրական սկզբունքներով, մասնավորապես՝ դատարանի մատչելիության սկզբունքի երաշխավորման պարտականությամբ: </w:t>
      </w:r>
      <w:r w:rsidRPr="008D72B4">
        <w:rPr>
          <w:rFonts w:ascii="GHEA Grapalat" w:hAnsi="GHEA Grapalat"/>
          <w:bCs/>
          <w:iCs/>
          <w:lang w:val="hy-AM"/>
        </w:rPr>
        <w:t>O</w:t>
      </w:r>
      <w:r w:rsidRPr="00F37EFC">
        <w:rPr>
          <w:rFonts w:ascii="GHEA Grapalat" w:hAnsi="GHEA Grapalat"/>
          <w:bCs/>
          <w:iCs/>
          <w:lang w:val="hy-AM"/>
        </w:rPr>
        <w:t xml:space="preserve">րենսդրի պարտականությունն է երաշխավորել պատշաճ հավասարակշռություն, մի կողմից, դատարաններում պետական տուրք գանձելու` պետության օրինավոր շահի, դատարաններում պետական տուրք վճարելու` անձի սահմանադրական պարտականության և, մյուս կողմից` դատարանների միջոցով իր իրավունքները պաշտպանելու` դիմողի օրինավոր շահի միջև </w:t>
      </w:r>
      <w:r w:rsidRPr="00F37EFC">
        <w:rPr>
          <w:rFonts w:ascii="GHEA Grapalat" w:hAnsi="GHEA Grapalat"/>
          <w:bCs/>
          <w:i/>
          <w:lang w:val="hy-AM"/>
        </w:rPr>
        <w:t xml:space="preserve">(տե՛ս Սահմանադրական դատարանի </w:t>
      </w:r>
      <w:r w:rsidRPr="00F37EFC">
        <w:rPr>
          <w:rFonts w:ascii="GHEA Grapalat" w:hAnsi="GHEA Grapalat" w:cs="Calibri"/>
          <w:bCs/>
          <w:i/>
          <w:lang w:val="hy-AM"/>
        </w:rPr>
        <w:t>10.07.2018 թվականի ՍԴՈ-1423 որոշումը</w:t>
      </w:r>
      <w:r w:rsidRPr="00F37EFC">
        <w:rPr>
          <w:rFonts w:ascii="GHEA Grapalat" w:hAnsi="GHEA Grapalat"/>
          <w:bCs/>
          <w:i/>
          <w:lang w:val="hy-AM"/>
        </w:rPr>
        <w:t>)։</w:t>
      </w:r>
    </w:p>
    <w:p w14:paraId="40534A22"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ՀՀ վճռաբեկ դատարանն արձանագրել է, որ արդարադատության մատչելիության իրավունքը սերտորեն փոխկապակցված է դատարան դիմելու իրավունքի ֆինանսական սահմանափակման՝ օրենքով սահմանված կարգով և չափով պետական տուրք վճարելու պարտականության հետ:</w:t>
      </w:r>
      <w:r w:rsidRPr="00F37EFC">
        <w:rPr>
          <w:rFonts w:ascii="GHEA Grapalat" w:hAnsi="GHEA Grapalat" w:cs="Calibri"/>
          <w:bCs/>
          <w:iCs/>
          <w:lang w:val="hy-AM"/>
        </w:rPr>
        <w:t xml:space="preserve"> </w:t>
      </w:r>
      <w:r w:rsidRPr="00F37EFC">
        <w:rPr>
          <w:rFonts w:ascii="GHEA Grapalat" w:hAnsi="GHEA Grapalat"/>
          <w:bCs/>
          <w:iCs/>
          <w:lang w:val="hy-AM"/>
        </w:rPr>
        <w:t xml:space="preserve">Հայցադիմումի համար սահմանված պետական տուրքի վճարումն անձի դատական պաշտպանության իրավունքի իրականացման նախապայմաններից մեկն է, քանի որ օրենքով սահմանված կարգով պետական տուրքը վճարելու հանգամանքով է պայմանավորված ֆիզիկական և իրավաբանական անձանց՝ արդարադատությունից օգտվելու </w:t>
      </w:r>
      <w:r w:rsidRPr="00B10234">
        <w:rPr>
          <w:rFonts w:ascii="GHEA Grapalat" w:hAnsi="GHEA Grapalat"/>
          <w:bCs/>
          <w:iCs/>
          <w:lang w:val="hy-AM"/>
        </w:rPr>
        <w:t>հնարավորությունը: Այլ կերպ ասած՝ որպեսզի</w:t>
      </w:r>
      <w:r w:rsidRPr="00F37EFC">
        <w:rPr>
          <w:rFonts w:ascii="GHEA Grapalat" w:hAnsi="GHEA Grapalat"/>
          <w:bCs/>
          <w:iCs/>
          <w:lang w:val="hy-AM"/>
        </w:rPr>
        <w:t xml:space="preserve"> անձը խախտված իրավունքների պաշտպանության համար կարողանա իրացնել դատարան դիմելու հնարավորությունը, նա պետք է նախևառաջ վճարի օրենքով սահմանված համապատասխան դրույքաչափով պետական տուրք </w:t>
      </w:r>
      <w:r w:rsidRPr="00F37EFC">
        <w:rPr>
          <w:rFonts w:ascii="GHEA Grapalat" w:hAnsi="GHEA Grapalat"/>
          <w:bCs/>
          <w:i/>
          <w:iCs/>
          <w:lang w:val="hy-AM"/>
        </w:rPr>
        <w:t>(տե՛ս Հայկ Օհանյանն ընդդեմ Երևանի քաղաքապետարանի թիվ ՎԴ/1115/05/16 վարչական գործով ՀՀ վճռաբեկ դատարանի 30.11.2018 թվականի որոշումը)</w:t>
      </w:r>
      <w:r w:rsidRPr="00F37EFC">
        <w:rPr>
          <w:rFonts w:ascii="GHEA Grapalat" w:hAnsi="GHEA Grapalat"/>
          <w:bCs/>
          <w:iCs/>
          <w:lang w:val="hy-AM"/>
        </w:rPr>
        <w:t>:</w:t>
      </w:r>
    </w:p>
    <w:p w14:paraId="564FE1FA" w14:textId="32DC0A9E"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Բողոքարկման իրավունքի և այդ համատեքստում նաև դատարանի մատչելիության իրավունքի վերաբերյալ վերը նշված իրավական դիրքորոշումների համատեքստում անդրադառնալով կիրառման ենթակա իրավակարգավորումներին՝ </w:t>
      </w:r>
      <w:r w:rsidR="00891FF9">
        <w:rPr>
          <w:rFonts w:ascii="GHEA Grapalat" w:hAnsi="GHEA Grapalat"/>
          <w:bCs/>
          <w:iCs/>
          <w:lang w:val="hy-AM"/>
        </w:rPr>
        <w:t>ՀՀ վ</w:t>
      </w:r>
      <w:r w:rsidRPr="00F37EFC">
        <w:rPr>
          <w:rFonts w:ascii="GHEA Grapalat" w:hAnsi="GHEA Grapalat"/>
          <w:bCs/>
          <w:iCs/>
          <w:lang w:val="hy-AM"/>
        </w:rPr>
        <w:t>ճռաբեկ դատարանն արձանագր</w:t>
      </w:r>
      <w:r w:rsidR="00891FF9">
        <w:rPr>
          <w:rFonts w:ascii="GHEA Grapalat" w:hAnsi="GHEA Grapalat"/>
          <w:bCs/>
          <w:iCs/>
          <w:lang w:val="hy-AM"/>
        </w:rPr>
        <w:t>ել</w:t>
      </w:r>
      <w:r w:rsidRPr="00F37EFC">
        <w:rPr>
          <w:rFonts w:ascii="GHEA Grapalat" w:hAnsi="GHEA Grapalat"/>
          <w:bCs/>
          <w:iCs/>
          <w:lang w:val="hy-AM"/>
        </w:rPr>
        <w:t xml:space="preserve"> է հետևյալը.</w:t>
      </w:r>
    </w:p>
    <w:p w14:paraId="519D15AD"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ՀՀ քաղաքացիական դատավարության օրենսգրքի 371-րդ հոդվածի 1-ին մասի 4-րդ կետի համաձայն՝ վ</w:t>
      </w:r>
      <w:r w:rsidRPr="00F37EFC">
        <w:rPr>
          <w:rFonts w:ascii="GHEA Grapalat" w:hAnsi="GHEA Grapalat"/>
          <w:bCs/>
          <w:iCs/>
          <w:lang w:val="de-AT"/>
        </w:rPr>
        <w:t>երաքննիչ բողոքի ընդունումը մերժելու հիմքերի բացակայության դեպքում վերաքննիչ բողոքը վերադարձվում է, եթե</w:t>
      </w:r>
      <w:r w:rsidRPr="00F37EFC">
        <w:rPr>
          <w:rFonts w:ascii="GHEA Grapalat" w:hAnsi="GHEA Grapalat"/>
          <w:bCs/>
          <w:iCs/>
          <w:lang w:val="hy-AM"/>
        </w:rPr>
        <w:t xml:space="preserve"> բողոք բերող անձի կողմից ներկայացվել է պետական տուրքի վճարումը հետաձգելու կամ դրա չափը նվազեցնելու միջնորդություն, որը մերժվել է։</w:t>
      </w:r>
    </w:p>
    <w:p w14:paraId="5BBAE956" w14:textId="0F02DDA6" w:rsidR="00F62897" w:rsidRPr="00F62897" w:rsidRDefault="00F62897" w:rsidP="00891FF9">
      <w:pPr>
        <w:tabs>
          <w:tab w:val="left" w:pos="709"/>
          <w:tab w:val="left" w:pos="851"/>
        </w:tabs>
        <w:spacing w:line="276" w:lineRule="auto"/>
        <w:ind w:right="-2" w:firstLine="567"/>
        <w:jc w:val="both"/>
        <w:rPr>
          <w:rFonts w:ascii="GHEA Grapalat" w:hAnsi="GHEA Grapalat"/>
          <w:bCs/>
          <w:iCs/>
          <w:lang w:val="hy-AM"/>
        </w:rPr>
      </w:pPr>
      <w:r w:rsidRPr="00204B11">
        <w:rPr>
          <w:rFonts w:ascii="GHEA Grapalat" w:hAnsi="GHEA Grapalat"/>
          <w:bCs/>
          <w:iCs/>
          <w:lang w:val="hy-AM"/>
        </w:rPr>
        <w:t xml:space="preserve">Մինչև </w:t>
      </w:r>
      <w:r w:rsidR="00204B11" w:rsidRPr="00204B11">
        <w:rPr>
          <w:rFonts w:ascii="GHEA Grapalat" w:hAnsi="GHEA Grapalat"/>
          <w:bCs/>
          <w:iCs/>
          <w:lang w:val="hy-AM"/>
        </w:rPr>
        <w:t>14.</w:t>
      </w:r>
      <w:r w:rsidR="00204B11" w:rsidRPr="00FA5019">
        <w:rPr>
          <w:rFonts w:ascii="GHEA Grapalat" w:hAnsi="GHEA Grapalat"/>
          <w:bCs/>
          <w:iCs/>
          <w:lang w:val="hy-AM"/>
        </w:rPr>
        <w:t>03</w:t>
      </w:r>
      <w:r w:rsidR="00204B11" w:rsidRPr="00204B11">
        <w:rPr>
          <w:rFonts w:ascii="GHEA Grapalat" w:hAnsi="GHEA Grapalat"/>
          <w:bCs/>
          <w:iCs/>
          <w:lang w:val="hy-AM"/>
        </w:rPr>
        <w:t>.</w:t>
      </w:r>
      <w:r w:rsidR="00204B11" w:rsidRPr="00FA5019">
        <w:rPr>
          <w:rFonts w:ascii="GHEA Grapalat" w:hAnsi="GHEA Grapalat"/>
          <w:bCs/>
          <w:iCs/>
          <w:lang w:val="hy-AM"/>
        </w:rPr>
        <w:t xml:space="preserve">2024 </w:t>
      </w:r>
      <w:r w:rsidRPr="00FA5019">
        <w:rPr>
          <w:rFonts w:ascii="GHEA Grapalat" w:hAnsi="GHEA Grapalat"/>
          <w:bCs/>
          <w:iCs/>
          <w:lang w:val="hy-AM"/>
        </w:rPr>
        <w:t xml:space="preserve">թվականը գործած խմբագրությամբ </w:t>
      </w:r>
      <w:r w:rsidR="00F65B46" w:rsidRPr="00204B11">
        <w:rPr>
          <w:rFonts w:ascii="GHEA Grapalat" w:hAnsi="GHEA Grapalat"/>
          <w:bCs/>
          <w:iCs/>
          <w:lang w:val="hy-AM"/>
        </w:rPr>
        <w:t>ՀՀ</w:t>
      </w:r>
      <w:r w:rsidR="00F65B46" w:rsidRPr="00F37EFC">
        <w:rPr>
          <w:rFonts w:ascii="GHEA Grapalat" w:hAnsi="GHEA Grapalat"/>
          <w:bCs/>
          <w:iCs/>
          <w:lang w:val="hy-AM"/>
        </w:rPr>
        <w:t xml:space="preserve"> քաղաքացիական դատավարության օրենսգրքի 368-րդ հոդվածի 5-րդ մասի համաձայն՝ </w:t>
      </w:r>
      <w:r>
        <w:rPr>
          <w:rFonts w:ascii="GHEA Grapalat" w:hAnsi="GHEA Grapalat"/>
          <w:bCs/>
          <w:iCs/>
          <w:lang w:val="hy-AM"/>
        </w:rPr>
        <w:t>բ</w:t>
      </w:r>
      <w:r w:rsidRPr="00F62897">
        <w:rPr>
          <w:rFonts w:ascii="GHEA Grapalat" w:hAnsi="GHEA Grapalat"/>
          <w:bCs/>
          <w:iCs/>
          <w:lang w:val="hy-AM"/>
        </w:rPr>
        <w:t xml:space="preserve">ողոքին կցվում է օրենքով սահմանված կարգով և չափով պետական տուրքը վճարած լինելը հավաստող փաստաթղթի բնօրինակը կամ համապատասխան գանձապետական հաշվին փոխանցումը հավաստող համապատասխան ծածկագիրը՝ տրամադրված վճարահաշվարկային կազմակերպության կողմից, </w:t>
      </w:r>
      <w:r w:rsidRPr="00164AEA">
        <w:rPr>
          <w:rFonts w:ascii="GHEA Grapalat" w:hAnsi="GHEA Grapalat"/>
          <w:bCs/>
          <w:iCs/>
          <w:lang w:val="hy-AM"/>
        </w:rPr>
        <w:t>(…)</w:t>
      </w:r>
      <w:r w:rsidRPr="00F62897">
        <w:rPr>
          <w:rFonts w:ascii="GHEA Grapalat" w:hAnsi="GHEA Grapalat"/>
          <w:bCs/>
          <w:iCs/>
          <w:lang w:val="hy-AM"/>
        </w:rPr>
        <w:t xml:space="preserve">։ Այն դեպքերում, երբ օրենքով նախատեսված է պետական տուրքի վճարման գծով արտոնություն, ապա վերաքննիչ բողոքին կցվում է կամ բողոքում ներառվում է դրա վերաբերյալ միջնորդությունը, եթե բողոք բերողն օրենքի ուժով ազատված չէ պետական տուրք վճարելու պարտականությունից։ </w:t>
      </w:r>
      <w:r w:rsidRPr="00164AEA">
        <w:rPr>
          <w:rFonts w:ascii="GHEA Grapalat" w:hAnsi="GHEA Grapalat"/>
          <w:bCs/>
          <w:iCs/>
          <w:lang w:val="hy-AM"/>
        </w:rPr>
        <w:t>(…)</w:t>
      </w:r>
    </w:p>
    <w:p w14:paraId="72BF4DDD" w14:textId="77777777" w:rsidR="00F65B46" w:rsidRPr="00164AEA" w:rsidRDefault="00F65B46" w:rsidP="0090526D">
      <w:pPr>
        <w:tabs>
          <w:tab w:val="left" w:pos="709"/>
          <w:tab w:val="left" w:pos="851"/>
        </w:tabs>
        <w:spacing w:line="276" w:lineRule="auto"/>
        <w:ind w:right="-2" w:firstLine="567"/>
        <w:jc w:val="both"/>
        <w:rPr>
          <w:rFonts w:ascii="GHEA Grapalat" w:hAnsi="GHEA Grapalat"/>
          <w:bCs/>
          <w:iCs/>
          <w:lang w:val="hy-AM"/>
        </w:rPr>
      </w:pPr>
      <w:r w:rsidRPr="00164AEA">
        <w:rPr>
          <w:rFonts w:ascii="GHEA Grapalat" w:hAnsi="GHEA Grapalat"/>
          <w:bCs/>
          <w:iCs/>
          <w:lang w:val="hy-AM"/>
        </w:rPr>
        <w:lastRenderedPageBreak/>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301B0D99"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164AEA">
        <w:rPr>
          <w:rFonts w:ascii="GHEA Grapalat" w:hAnsi="GHEA Grapalat"/>
          <w:bCs/>
          <w:iCs/>
          <w:lang w:val="hy-AM"/>
        </w:rPr>
        <w:t>ՀՀ քաղաքացիական դատավարության օրենսգրքի 102-րդ հոդվածի 1-ին մասի</w:t>
      </w:r>
      <w:r w:rsidRPr="00F37EFC">
        <w:rPr>
          <w:rFonts w:ascii="GHEA Grapalat" w:hAnsi="GHEA Grapalat"/>
          <w:bCs/>
          <w:iCs/>
          <w:lang w:val="hy-AM"/>
        </w:rPr>
        <w:t xml:space="preserve"> համաձայն՝ պետական տուրքի գանձման օբյեկտները, պետական տուրքի չափը և վճարման կարգը սահմանվում են «Պետական տուրքի մասին» Հայաստանի Հանրապետության օրենքով:</w:t>
      </w:r>
    </w:p>
    <w:p w14:paraId="18E5793B" w14:textId="540E13F1" w:rsidR="00F65B46" w:rsidRPr="00F37EFC" w:rsidRDefault="00204B11" w:rsidP="0090526D">
      <w:pPr>
        <w:tabs>
          <w:tab w:val="left" w:pos="709"/>
          <w:tab w:val="left" w:pos="851"/>
        </w:tabs>
        <w:spacing w:line="276" w:lineRule="auto"/>
        <w:ind w:right="-2" w:firstLine="567"/>
        <w:jc w:val="both"/>
        <w:rPr>
          <w:rFonts w:ascii="GHEA Grapalat" w:hAnsi="GHEA Grapalat"/>
          <w:bCs/>
          <w:iCs/>
          <w:lang w:val="hy-AM"/>
        </w:rPr>
      </w:pPr>
      <w:r w:rsidRPr="00204B11">
        <w:rPr>
          <w:rFonts w:ascii="GHEA Grapalat" w:hAnsi="GHEA Grapalat"/>
          <w:bCs/>
          <w:iCs/>
          <w:lang w:val="hy-AM"/>
        </w:rPr>
        <w:t>Մինչև 14.</w:t>
      </w:r>
      <w:r w:rsidRPr="00204B11">
        <w:rPr>
          <w:rFonts w:ascii="GHEA Grapalat" w:eastAsia="MS Mincho" w:hAnsi="GHEA Grapalat" w:cs="MS Mincho"/>
          <w:bCs/>
          <w:iCs/>
          <w:lang w:val="hy-AM"/>
        </w:rPr>
        <w:t>03</w:t>
      </w:r>
      <w:r w:rsidRPr="00204B11">
        <w:rPr>
          <w:rFonts w:ascii="GHEA Grapalat" w:hAnsi="GHEA Grapalat"/>
          <w:bCs/>
          <w:iCs/>
          <w:lang w:val="hy-AM"/>
        </w:rPr>
        <w:t>.</w:t>
      </w:r>
      <w:r w:rsidRPr="00204B11">
        <w:rPr>
          <w:rFonts w:ascii="GHEA Grapalat" w:eastAsia="MS Mincho" w:hAnsi="GHEA Grapalat" w:cs="MS Mincho"/>
          <w:bCs/>
          <w:iCs/>
          <w:lang w:val="hy-AM"/>
        </w:rPr>
        <w:t xml:space="preserve">2024 թվականը գործած խմբագրությամբ </w:t>
      </w:r>
      <w:r w:rsidR="00F65B46" w:rsidRPr="00F37EFC">
        <w:rPr>
          <w:rFonts w:ascii="GHEA Grapalat" w:hAnsi="GHEA Grapalat"/>
          <w:bCs/>
          <w:iCs/>
          <w:lang w:val="hy-AM"/>
        </w:rPr>
        <w:t>ՀՀ քաղաքացիական դատավարության օրենսգրքի 102-րդ հոդվածի 3-րդ մասի համաձայն՝</w:t>
      </w:r>
      <w:r>
        <w:rPr>
          <w:rFonts w:ascii="GHEA Grapalat" w:hAnsi="GHEA Grapalat"/>
          <w:bCs/>
          <w:iCs/>
          <w:lang w:val="hy-AM"/>
        </w:rPr>
        <w:t xml:space="preserve"> դ</w:t>
      </w:r>
      <w:r w:rsidRPr="00204B11">
        <w:rPr>
          <w:rFonts w:ascii="GHEA Grapalat" w:hAnsi="GHEA Grapalat"/>
          <w:bCs/>
          <w:iCs/>
          <w:lang w:val="hy-AM"/>
        </w:rPr>
        <w:t>րամական պահանջներով հայց ներկայացնելու համար պետական տուրքի չափը որոշվում է հայցագնի հիման վրա:</w:t>
      </w:r>
    </w:p>
    <w:p w14:paraId="36688D53"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Նույն հոդվածի 7-րդ մասի համաձայն՝ դրամական և ոչ դրամական պահանջներ պարունակող հայցադիմումով պետական տուրքը հաշվարկվում և գանձվում է յուրաքանչյուր պահանջի համար առանձին:</w:t>
      </w:r>
    </w:p>
    <w:p w14:paraId="6402682A" w14:textId="12BC7BFE"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ՀՀ քաղաքացիական դատավարության օրենսգրքի 104-րդ հոդվածի 1-ին մասի 1-ին կետի համաձայն՝ հայցագինը որոշվում է դրամական միջոցներ բռնագանձելու հայցերով` պահանջվող գումարի չափով։</w:t>
      </w:r>
    </w:p>
    <w:p w14:paraId="4B630A3E" w14:textId="77777777" w:rsidR="00F65B46" w:rsidRPr="00F37EFC" w:rsidRDefault="00F65B46" w:rsidP="0090526D">
      <w:pPr>
        <w:tabs>
          <w:tab w:val="left" w:pos="709"/>
          <w:tab w:val="left" w:pos="851"/>
        </w:tabs>
        <w:spacing w:line="276" w:lineRule="auto"/>
        <w:ind w:right="-2" w:firstLine="567"/>
        <w:jc w:val="both"/>
        <w:rPr>
          <w:rFonts w:ascii="GHEA Grapalat" w:hAnsi="GHEA Grapalat"/>
          <w:b/>
          <w:iCs/>
          <w:lang w:val="hy-AM"/>
        </w:rPr>
      </w:pPr>
      <w:r w:rsidRPr="00F37EFC">
        <w:rPr>
          <w:rFonts w:ascii="GHEA Grapalat" w:hAnsi="GHEA Grapalat"/>
          <w:bCs/>
          <w:iCs/>
          <w:lang w:val="hy-AM"/>
        </w:rPr>
        <w:t xml:space="preserve">Նույն հոդվածի 2-րդ մասի համաձայն՝ հայցագնի մեջ մտնում են նաև պահանջվող տուժանքի (տուգանքի, տույժի) և տոկոսների գումարները` </w:t>
      </w:r>
      <w:r w:rsidRPr="00F37EFC">
        <w:rPr>
          <w:rFonts w:ascii="GHEA Grapalat" w:hAnsi="GHEA Grapalat"/>
          <w:b/>
          <w:iCs/>
          <w:lang w:val="hy-AM"/>
        </w:rPr>
        <w:t>հայցադիմումը ներկայացնելու օրվա դրությամբ:</w:t>
      </w:r>
    </w:p>
    <w:p w14:paraId="318CD773" w14:textId="77777777" w:rsidR="00F65B46" w:rsidRPr="00F37EFC" w:rsidRDefault="00F65B46" w:rsidP="0090526D">
      <w:pPr>
        <w:spacing w:line="276" w:lineRule="auto"/>
        <w:ind w:right="-2" w:firstLine="567"/>
        <w:jc w:val="both"/>
        <w:rPr>
          <w:rFonts w:ascii="GHEA Grapalat" w:eastAsia="Times New Roman" w:hAnsi="GHEA Grapalat"/>
          <w:color w:val="000000"/>
          <w:lang w:val="de-AT" w:eastAsia="x-none"/>
        </w:rPr>
      </w:pPr>
      <w:r w:rsidRPr="00F37EFC">
        <w:rPr>
          <w:rFonts w:ascii="GHEA Grapalat" w:eastAsia="Times New Roman" w:hAnsi="GHEA Grapalat"/>
          <w:color w:val="000000"/>
          <w:lang w:val="hy-AM" w:eastAsia="x-none"/>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w:t>
      </w:r>
    </w:p>
    <w:p w14:paraId="033211FA"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lang w:val="hy-AM"/>
        </w:rPr>
      </w:pPr>
      <w:r w:rsidRPr="00F37EFC">
        <w:rPr>
          <w:rFonts w:ascii="GHEA Grapalat" w:hAnsi="GHEA Grapalat"/>
          <w:bCs/>
          <w:iCs/>
          <w:lang w:val="hy-AM"/>
        </w:rPr>
        <w:t xml:space="preserve">ՀՀ վճռաբեկ դատարանը նախկինում կայացված որոշմամբ արձանագրել է, որ վերաքննիչ բողոքի ընդունելիության փուլում «Պետական տուրքի մասին» ՀՀ օրենքով սահմանված չափով պետական տուրք վճարված լինելու հարցը ճիշտ որոշելու համար առանցքային նշանակություն ունեն գործով ներկայացված պահանջները, դրանց քանակը և տեսակը պարզելը, հիմնական ու ածանցյալ պահանջները ճշգրիտ տարանջատելը, ինչպես նաև հայցվորի նյութաիրավական պահանջը դրա իրականացման միջոցներից տարբերակելը՝ ինչպես օրենքի պահանջը պահպանելու, այնպես էլ բողոք բերած անձի վրա ֆինանսական ավելորդ պարտականություն դնելը բացառելու տեսանկյունից </w:t>
      </w:r>
      <w:r w:rsidRPr="00F37EFC">
        <w:rPr>
          <w:rFonts w:ascii="GHEA Grapalat" w:hAnsi="GHEA Grapalat"/>
          <w:bCs/>
          <w:i/>
          <w:lang w:val="hy-AM"/>
        </w:rPr>
        <w:t>(</w:t>
      </w:r>
      <w:r w:rsidRPr="00F37EFC">
        <w:rPr>
          <w:rFonts w:ascii="GHEA Grapalat" w:hAnsi="GHEA Grapalat"/>
          <w:bCs/>
          <w:i/>
          <w:iCs/>
          <w:lang w:val="hy-AM"/>
        </w:rPr>
        <w:t>տե՛ս</w:t>
      </w:r>
      <w:r w:rsidRPr="00F37EFC" w:rsidDel="00B31574">
        <w:rPr>
          <w:rFonts w:ascii="GHEA Grapalat" w:hAnsi="GHEA Grapalat"/>
          <w:bCs/>
          <w:i/>
          <w:lang w:val="hy-AM"/>
        </w:rPr>
        <w:t xml:space="preserve"> </w:t>
      </w:r>
      <w:r w:rsidRPr="00F37EFC">
        <w:rPr>
          <w:rFonts w:ascii="GHEA Grapalat" w:hAnsi="GHEA Grapalat"/>
          <w:bCs/>
          <w:i/>
          <w:lang w:val="hy-AM"/>
        </w:rPr>
        <w:t xml:space="preserve">Էմանուել Էմիլ Գազազն ընդդեմ Գայանե Կարապետյանի և երրորդ անձ «Հետաքննող լրագրողներ» ՀԿ-ի թիվ </w:t>
      </w:r>
      <w:r w:rsidRPr="00F37EFC">
        <w:rPr>
          <w:rFonts w:ascii="GHEA Grapalat" w:hAnsi="GHEA Grapalat"/>
          <w:i/>
          <w:lang w:val="hy-AM"/>
        </w:rPr>
        <w:t>ԵԴ/30706/02/20</w:t>
      </w:r>
      <w:r w:rsidRPr="00F37EFC">
        <w:rPr>
          <w:rFonts w:ascii="GHEA Grapalat" w:hAnsi="GHEA Grapalat"/>
          <w:b/>
          <w:bCs/>
          <w:i/>
          <w:lang w:val="hy-AM"/>
        </w:rPr>
        <w:t xml:space="preserve"> </w:t>
      </w:r>
      <w:r w:rsidRPr="00F37EFC">
        <w:rPr>
          <w:rFonts w:ascii="GHEA Grapalat" w:hAnsi="GHEA Grapalat"/>
          <w:bCs/>
          <w:i/>
          <w:lang w:val="hy-AM"/>
        </w:rPr>
        <w:t>քաղաքացիական գործով ՀՀ վճռաբեկ դատարանի 08.02.2024 թվականի որոշումը)</w:t>
      </w:r>
      <w:r w:rsidRPr="00F37EFC">
        <w:rPr>
          <w:rFonts w:ascii="GHEA Grapalat" w:hAnsi="GHEA Grapalat"/>
          <w:bCs/>
          <w:lang w:val="hy-AM"/>
        </w:rPr>
        <w:t>:</w:t>
      </w:r>
    </w:p>
    <w:p w14:paraId="32E843F7" w14:textId="7D88DCE8" w:rsidR="00F65B46" w:rsidRPr="00F37EFC" w:rsidRDefault="005E3C06" w:rsidP="0090526D">
      <w:pPr>
        <w:tabs>
          <w:tab w:val="left" w:pos="709"/>
          <w:tab w:val="left" w:pos="851"/>
        </w:tabs>
        <w:spacing w:line="276" w:lineRule="auto"/>
        <w:ind w:right="-2" w:firstLine="567"/>
        <w:jc w:val="both"/>
        <w:rPr>
          <w:rFonts w:ascii="GHEA Grapalat" w:hAnsi="GHEA Grapalat"/>
          <w:b/>
          <w:lang w:val="hy-AM"/>
        </w:rPr>
      </w:pPr>
      <w:r w:rsidRPr="00F37EFC">
        <w:rPr>
          <w:rFonts w:ascii="GHEA Grapalat" w:hAnsi="GHEA Grapalat"/>
          <w:bCs/>
          <w:lang w:val="hy-AM"/>
        </w:rPr>
        <w:t xml:space="preserve">Վերահաստատելով նախկինում արտահայտած դիրքորոշումները՝ </w:t>
      </w:r>
      <w:r>
        <w:rPr>
          <w:rFonts w:ascii="GHEA Grapalat" w:hAnsi="GHEA Grapalat"/>
          <w:bCs/>
          <w:lang w:val="hy-AM"/>
        </w:rPr>
        <w:t xml:space="preserve">մեկ այլ գործով </w:t>
      </w:r>
      <w:r w:rsidR="00F65B46">
        <w:rPr>
          <w:rFonts w:ascii="GHEA Grapalat" w:hAnsi="GHEA Grapalat"/>
          <w:bCs/>
          <w:lang w:val="hy-AM"/>
        </w:rPr>
        <w:t>ՀՀ վ</w:t>
      </w:r>
      <w:r w:rsidR="00F65B46" w:rsidRPr="00F37EFC">
        <w:rPr>
          <w:rFonts w:ascii="GHEA Grapalat" w:hAnsi="GHEA Grapalat"/>
          <w:bCs/>
          <w:lang w:val="hy-AM"/>
        </w:rPr>
        <w:t>ճռաբեկ դատարանն արձանագր</w:t>
      </w:r>
      <w:r w:rsidR="00F65B46">
        <w:rPr>
          <w:rFonts w:ascii="GHEA Grapalat" w:hAnsi="GHEA Grapalat"/>
          <w:bCs/>
          <w:lang w:val="hy-AM"/>
        </w:rPr>
        <w:t>ել</w:t>
      </w:r>
      <w:r w:rsidR="00F65B46" w:rsidRPr="00F37EFC">
        <w:rPr>
          <w:rFonts w:ascii="GHEA Grapalat" w:hAnsi="GHEA Grapalat"/>
          <w:bCs/>
          <w:lang w:val="hy-AM"/>
        </w:rPr>
        <w:t xml:space="preserve"> է, որ մինչ վերոնշյալ հանգամանքների պարզումը, բողոքի ընդունելիության հարցը որոշելու փուլում Վերաքննիչ դատարանը, կախված բողոքարկվող դատական ակտի տեսակից կամ բողոքարկման ծավալից, </w:t>
      </w:r>
      <w:r w:rsidR="00F65B46" w:rsidRPr="00F37EFC">
        <w:rPr>
          <w:rFonts w:ascii="GHEA Grapalat" w:hAnsi="GHEA Grapalat"/>
          <w:b/>
          <w:lang w:val="hy-AM"/>
        </w:rPr>
        <w:t>նախ պարտավոր է պարզել՝ արդյո՞ք բողոք բերած անձն ընդհանրապես կրում է պետական տուրք վճարելու պարտականություն, թե</w:t>
      </w:r>
      <w:r w:rsidR="00F65B46">
        <w:rPr>
          <w:rFonts w:ascii="GHEA Grapalat" w:hAnsi="GHEA Grapalat"/>
          <w:b/>
          <w:lang w:val="hy-AM"/>
        </w:rPr>
        <w:t xml:space="preserve">՝ </w:t>
      </w:r>
      <w:r w:rsidR="00F65B46" w:rsidRPr="00F37EFC">
        <w:rPr>
          <w:rFonts w:ascii="GHEA Grapalat" w:hAnsi="GHEA Grapalat"/>
          <w:b/>
          <w:lang w:val="hy-AM"/>
        </w:rPr>
        <w:t>ոչ։</w:t>
      </w:r>
    </w:p>
    <w:p w14:paraId="138431A7" w14:textId="0FD170B5" w:rsidR="00F65B46" w:rsidRPr="00F37EFC" w:rsidRDefault="00F65B46" w:rsidP="0090526D">
      <w:pPr>
        <w:tabs>
          <w:tab w:val="left" w:pos="709"/>
          <w:tab w:val="left" w:pos="851"/>
        </w:tabs>
        <w:spacing w:line="276" w:lineRule="auto"/>
        <w:ind w:right="-2" w:firstLine="567"/>
        <w:jc w:val="both"/>
        <w:rPr>
          <w:rFonts w:ascii="GHEA Grapalat" w:hAnsi="GHEA Grapalat"/>
          <w:bCs/>
          <w:lang w:val="hy-AM"/>
        </w:rPr>
      </w:pPr>
      <w:r>
        <w:rPr>
          <w:rFonts w:ascii="GHEA Grapalat" w:hAnsi="GHEA Grapalat"/>
          <w:bCs/>
          <w:lang w:val="hy-AM"/>
        </w:rPr>
        <w:t>ՀՀ վ</w:t>
      </w:r>
      <w:r w:rsidRPr="00F37EFC">
        <w:rPr>
          <w:rFonts w:ascii="GHEA Grapalat" w:hAnsi="GHEA Grapalat"/>
          <w:bCs/>
          <w:lang w:val="hy-AM"/>
        </w:rPr>
        <w:t>ճռաբեկ դատարանը փաստ</w:t>
      </w:r>
      <w:r>
        <w:rPr>
          <w:rFonts w:ascii="GHEA Grapalat" w:hAnsi="GHEA Grapalat"/>
          <w:bCs/>
          <w:lang w:val="hy-AM"/>
        </w:rPr>
        <w:t xml:space="preserve">ել </w:t>
      </w:r>
      <w:r w:rsidRPr="00F37EFC">
        <w:rPr>
          <w:rFonts w:ascii="GHEA Grapalat" w:hAnsi="GHEA Grapalat"/>
          <w:bCs/>
          <w:lang w:val="hy-AM"/>
        </w:rPr>
        <w:t>է, որ օրենսդիրը</w:t>
      </w:r>
      <w:r w:rsidRPr="00F37EFC">
        <w:rPr>
          <w:rFonts w:ascii="GHEA Grapalat" w:hAnsi="GHEA Grapalat"/>
          <w:bCs/>
          <w:iCs/>
          <w:lang w:val="hy-AM"/>
        </w:rPr>
        <w:t xml:space="preserve"> մի շարք պահանջների և (կամ) դրանց մի մասի</w:t>
      </w:r>
      <w:r w:rsidRPr="00F37EFC">
        <w:rPr>
          <w:rFonts w:ascii="GHEA Grapalat" w:hAnsi="GHEA Grapalat"/>
          <w:bCs/>
          <w:lang w:val="hy-AM"/>
        </w:rPr>
        <w:t xml:space="preserve"> դեպքում բացառել է պետական տուրքի վճարման հնարավորությունը՝ հաշվի առնելով, </w:t>
      </w:r>
      <w:r w:rsidRPr="00F37EFC">
        <w:rPr>
          <w:rFonts w:ascii="GHEA Grapalat" w:hAnsi="GHEA Grapalat"/>
          <w:bCs/>
          <w:lang w:val="hy-AM"/>
        </w:rPr>
        <w:lastRenderedPageBreak/>
        <w:t>որ բացակայում է պետական տուրքի վճարման պարտականություն նախատեսելու համար պարտադիր պայման հանդիսացող գանձման օբյեկտը, որի հիման վրա էլ որոշվում է վճարման ենթակա պետական տուրքի չափը։ Նման մոտեցումը բխում է դատարանի մատչելիության և արդարադատության արդյունավետության սկզբունքների երաշխավորման հրամայականից։ Ընդ որում, այս կանոնը կիրառելի է ինչպես հայցադիմումը ներկայացնելու</w:t>
      </w:r>
      <w:r w:rsidRPr="009D1877">
        <w:rPr>
          <w:rFonts w:ascii="GHEA Grapalat" w:hAnsi="GHEA Grapalat"/>
          <w:bCs/>
          <w:lang w:val="hy-AM"/>
        </w:rPr>
        <w:t>,</w:t>
      </w:r>
      <w:r w:rsidRPr="00F37EFC">
        <w:rPr>
          <w:rFonts w:ascii="GHEA Grapalat" w:hAnsi="GHEA Grapalat"/>
          <w:bCs/>
          <w:lang w:val="hy-AM"/>
        </w:rPr>
        <w:t xml:space="preserve"> այնպես էլ դատական ակտը բողոքարկելու փուլերում։ </w:t>
      </w:r>
    </w:p>
    <w:p w14:paraId="517192C2" w14:textId="280FF926" w:rsidR="00F65B46" w:rsidRPr="00F37EFC" w:rsidRDefault="0065156A" w:rsidP="0090526D">
      <w:pPr>
        <w:tabs>
          <w:tab w:val="left" w:pos="709"/>
          <w:tab w:val="left" w:pos="851"/>
        </w:tabs>
        <w:spacing w:line="276" w:lineRule="auto"/>
        <w:ind w:right="-2" w:firstLine="567"/>
        <w:jc w:val="both"/>
        <w:rPr>
          <w:rFonts w:ascii="GHEA Grapalat" w:hAnsi="GHEA Grapalat"/>
          <w:b/>
          <w:iCs/>
          <w:lang w:val="hy-AM"/>
        </w:rPr>
      </w:pPr>
      <w:r>
        <w:rPr>
          <w:rFonts w:ascii="GHEA Grapalat" w:hAnsi="GHEA Grapalat"/>
          <w:bCs/>
          <w:iCs/>
          <w:lang w:val="hy-AM"/>
        </w:rPr>
        <w:t>Դ</w:t>
      </w:r>
      <w:r w:rsidR="00F65B46" w:rsidRPr="00F37EFC">
        <w:rPr>
          <w:rFonts w:ascii="GHEA Grapalat" w:hAnsi="GHEA Grapalat"/>
          <w:bCs/>
          <w:iCs/>
          <w:lang w:val="hy-AM"/>
        </w:rPr>
        <w:t>րամական պահանջի գործերով վճարման ենթակա պետական տուրքի չափը որոշելիս հիմք է ընդունվում հայցագինը։ Ընդ որում, օրենսդրի կողմից սահմանված համապատասխան իրավակարգավորումից բխում է, որ հայցագնի մեջ ներառվում են նաև</w:t>
      </w:r>
      <w:r w:rsidR="00687168">
        <w:rPr>
          <w:rFonts w:ascii="GHEA Grapalat" w:hAnsi="GHEA Grapalat"/>
          <w:bCs/>
          <w:iCs/>
          <w:lang w:val="hy-AM"/>
        </w:rPr>
        <w:t xml:space="preserve"> </w:t>
      </w:r>
      <w:r w:rsidR="00F65B46" w:rsidRPr="00F37EFC">
        <w:rPr>
          <w:rFonts w:ascii="GHEA Grapalat" w:hAnsi="GHEA Grapalat"/>
          <w:bCs/>
          <w:iCs/>
          <w:lang w:val="hy-AM"/>
        </w:rPr>
        <w:t xml:space="preserve">պահանջվող տուժանքի (տուգանքի, տույժի) ու տոկոսների գումարները` </w:t>
      </w:r>
      <w:r w:rsidR="00F65B46" w:rsidRPr="00F37EFC">
        <w:rPr>
          <w:rFonts w:ascii="GHEA Grapalat" w:hAnsi="GHEA Grapalat"/>
          <w:b/>
          <w:iCs/>
          <w:lang w:val="hy-AM"/>
        </w:rPr>
        <w:t>հայցադիմումը ներկայացնելու օրվա դրությամբ</w:t>
      </w:r>
      <w:r w:rsidR="00F65B46" w:rsidRPr="00F37EFC">
        <w:rPr>
          <w:rFonts w:ascii="GHEA Grapalat" w:hAnsi="GHEA Grapalat"/>
          <w:bCs/>
          <w:iCs/>
          <w:lang w:val="hy-AM"/>
        </w:rPr>
        <w:t xml:space="preserve">՝ </w:t>
      </w:r>
      <w:r w:rsidR="00F65B46" w:rsidRPr="00F37EFC">
        <w:rPr>
          <w:rFonts w:ascii="GHEA Grapalat" w:hAnsi="GHEA Grapalat"/>
          <w:b/>
          <w:iCs/>
          <w:lang w:val="hy-AM"/>
        </w:rPr>
        <w:t>բացառելով այդ օրերից հետո առաջացող տուժանքի և տոկոսների գումարի ներառումը</w:t>
      </w:r>
      <w:r w:rsidR="00F65B46">
        <w:rPr>
          <w:rFonts w:ascii="GHEA Grapalat" w:hAnsi="GHEA Grapalat"/>
          <w:b/>
          <w:iCs/>
          <w:lang w:val="hy-AM"/>
        </w:rPr>
        <w:t xml:space="preserve"> հայցագնի մեջ</w:t>
      </w:r>
      <w:r w:rsidR="00F65B46" w:rsidRPr="00F37EFC">
        <w:rPr>
          <w:rFonts w:ascii="GHEA Grapalat" w:hAnsi="GHEA Grapalat"/>
          <w:b/>
          <w:iCs/>
          <w:lang w:val="hy-AM"/>
        </w:rPr>
        <w:t>։</w:t>
      </w:r>
    </w:p>
    <w:p w14:paraId="0D17F412" w14:textId="77777777" w:rsidR="00F65B46" w:rsidRPr="00F37EFC" w:rsidRDefault="00F65B46" w:rsidP="0090526D">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Ավելին՝ այս դեպքում էական չէ՝ հայցվորը պահանջել է տուժանքի և (կամ) տոկոսների գումարների հաշվեգրումը շարունակել նաև հայցադիմումը ներկայացնելու օրվանից հետո մինչև պարտավորության փաստացի կատարումը, թե</w:t>
      </w:r>
      <w:r>
        <w:rPr>
          <w:rFonts w:ascii="GHEA Grapalat" w:hAnsi="GHEA Grapalat"/>
          <w:bCs/>
          <w:iCs/>
          <w:lang w:val="hy-AM"/>
        </w:rPr>
        <w:t>՝</w:t>
      </w:r>
      <w:r w:rsidRPr="00F37EFC">
        <w:rPr>
          <w:rFonts w:ascii="GHEA Grapalat" w:hAnsi="GHEA Grapalat"/>
          <w:bCs/>
          <w:iCs/>
          <w:lang w:val="hy-AM"/>
        </w:rPr>
        <w:t xml:space="preserve"> ոչ։</w:t>
      </w:r>
    </w:p>
    <w:p w14:paraId="3DAD56C1" w14:textId="5879130F" w:rsidR="00F65B46" w:rsidRPr="003519DF" w:rsidRDefault="0065156A" w:rsidP="003519DF">
      <w:pPr>
        <w:tabs>
          <w:tab w:val="left" w:pos="709"/>
          <w:tab w:val="left" w:pos="851"/>
        </w:tabs>
        <w:spacing w:line="276" w:lineRule="auto"/>
        <w:ind w:right="-2" w:firstLine="567"/>
        <w:jc w:val="both"/>
        <w:rPr>
          <w:rFonts w:ascii="GHEA Grapalat" w:hAnsi="GHEA Grapalat"/>
          <w:bCs/>
          <w:i/>
          <w:iCs/>
          <w:lang w:val="hy-AM"/>
        </w:rPr>
      </w:pPr>
      <w:r>
        <w:rPr>
          <w:rFonts w:ascii="GHEA Grapalat" w:hAnsi="GHEA Grapalat"/>
          <w:bCs/>
          <w:lang w:val="hy-AM"/>
        </w:rPr>
        <w:t>Օ</w:t>
      </w:r>
      <w:r w:rsidR="00F65B46" w:rsidRPr="00F37EFC">
        <w:rPr>
          <w:rFonts w:ascii="GHEA Grapalat" w:hAnsi="GHEA Grapalat"/>
          <w:bCs/>
          <w:iCs/>
          <w:lang w:val="hy-AM"/>
        </w:rPr>
        <w:t>րենսդրի վերոնշյալ մոտեցումը տարածվում է այս բնույթի պահանջների քննության արդյունքում կայացվող դատական ակտերի բողոքարկման դեպքում ևս, քանի որ հայցագնի մեջ ներառված չլինելու պարագայում, հետագայում հաշվարկվելիք տույժերի և տոկոսների գումարը չի կարող հիմք ընդունվել դատական ակտի բողոքարկման համար անհրաժեշտ պետական տուրքի վճարման չափը որոշելիս։ Ընդ որում, այս կանոնը կիրառելի է նաև այն դեպքում, երբ վերաքննիչ բողոք ներկայացրած անձը, տեղյակ չլինելով ՀՀ քաղաքացիական դատավարության օրենսգրքով նախատեսված այդ իրավակարգավորումներից, միջնորդություն է ներկայացրել դատարան</w:t>
      </w:r>
      <w:r w:rsidR="00F65B46">
        <w:rPr>
          <w:rFonts w:ascii="GHEA Grapalat" w:hAnsi="GHEA Grapalat"/>
          <w:bCs/>
          <w:iCs/>
          <w:lang w:val="hy-AM"/>
        </w:rPr>
        <w:t>՝</w:t>
      </w:r>
      <w:r w:rsidR="00F65B46" w:rsidRPr="00F37EFC">
        <w:rPr>
          <w:rFonts w:ascii="GHEA Grapalat" w:hAnsi="GHEA Grapalat"/>
          <w:bCs/>
          <w:iCs/>
          <w:lang w:val="hy-AM"/>
        </w:rPr>
        <w:t xml:space="preserve"> պետական տուրքի վճարման գծով արտոնություն սահմանելու մասին</w:t>
      </w:r>
      <w:r w:rsidR="00F65B46">
        <w:rPr>
          <w:rFonts w:ascii="GHEA Grapalat" w:hAnsi="GHEA Grapalat"/>
          <w:bCs/>
          <w:iCs/>
          <w:lang w:val="hy-AM"/>
        </w:rPr>
        <w:t xml:space="preserve"> </w:t>
      </w:r>
      <w:r w:rsidR="00F65B46" w:rsidRPr="00F65B46">
        <w:rPr>
          <w:rFonts w:ascii="GHEA Grapalat" w:hAnsi="GHEA Grapalat"/>
          <w:bCs/>
          <w:i/>
          <w:iCs/>
          <w:lang w:val="hy-AM"/>
        </w:rPr>
        <w:t>(</w:t>
      </w:r>
      <w:r w:rsidR="00F65B46" w:rsidRPr="00F37EFC">
        <w:rPr>
          <w:rFonts w:ascii="GHEA Grapalat" w:hAnsi="GHEA Grapalat"/>
          <w:bCs/>
          <w:i/>
          <w:iCs/>
          <w:lang w:val="hy-AM"/>
        </w:rPr>
        <w:t>տե՛ս</w:t>
      </w:r>
      <w:r w:rsidR="00F65B46" w:rsidRPr="00F65B46" w:rsidDel="00B31574">
        <w:rPr>
          <w:rFonts w:ascii="GHEA Grapalat" w:hAnsi="GHEA Grapalat"/>
          <w:bCs/>
          <w:i/>
          <w:iCs/>
          <w:lang w:val="hy-AM"/>
        </w:rPr>
        <w:t xml:space="preserve"> </w:t>
      </w:r>
      <w:r w:rsidR="00F65B46" w:rsidRPr="00F65B46">
        <w:rPr>
          <w:rFonts w:ascii="GHEA Grapalat" w:hAnsi="GHEA Grapalat"/>
          <w:bCs/>
          <w:i/>
          <w:iCs/>
          <w:lang w:val="hy-AM"/>
        </w:rPr>
        <w:t>«Արդշինբանկ» ՓԲԸ-ն ընդդեմ Կարեն Մարտիրոսյանի</w:t>
      </w:r>
      <w:r w:rsidR="000A47BB">
        <w:rPr>
          <w:rFonts w:ascii="GHEA Grapalat" w:hAnsi="GHEA Grapalat"/>
          <w:bCs/>
          <w:i/>
          <w:iCs/>
          <w:lang w:val="hy-AM"/>
        </w:rPr>
        <w:t xml:space="preserve"> </w:t>
      </w:r>
      <w:r w:rsidR="00F65B46" w:rsidRPr="00F65B46">
        <w:rPr>
          <w:rFonts w:ascii="GHEA Grapalat" w:hAnsi="GHEA Grapalat"/>
          <w:bCs/>
          <w:i/>
          <w:iCs/>
          <w:lang w:val="hy-AM"/>
        </w:rPr>
        <w:t>թիվ ԵԴ2/32019/02/23 քաղաքացիական գործով ՀՀ վճռաբեկ դատարանի 04.02.2025 թվականի որոշումը):</w:t>
      </w:r>
    </w:p>
    <w:p w14:paraId="3DE5ED2D" w14:textId="77777777" w:rsidR="00F65B46" w:rsidRPr="00F37EFC" w:rsidRDefault="00F65B46" w:rsidP="0090526D">
      <w:pPr>
        <w:pStyle w:val="Heading1"/>
        <w:spacing w:line="276" w:lineRule="auto"/>
        <w:ind w:firstLine="567"/>
        <w:jc w:val="both"/>
        <w:rPr>
          <w:rFonts w:ascii="GHEA Grapalat" w:hAnsi="GHEA Grapalat"/>
          <w:i/>
          <w:iCs/>
          <w:sz w:val="24"/>
          <w:szCs w:val="24"/>
          <w:lang w:val="hy-AM"/>
        </w:rPr>
      </w:pPr>
      <w:r w:rsidRPr="00F37EFC">
        <w:rPr>
          <w:rFonts w:ascii="GHEA Grapalat" w:hAnsi="GHEA Grapalat"/>
          <w:i/>
          <w:iCs/>
          <w:sz w:val="24"/>
          <w:szCs w:val="24"/>
          <w:lang w:val="hy-AM"/>
        </w:rPr>
        <w:t>Վերոգրյալ իրավական դիրքորոշումների կիրառումը սույն գործի փաստերի նկատմամբ</w:t>
      </w:r>
    </w:p>
    <w:p w14:paraId="4090AC2B" w14:textId="2F024A0F" w:rsidR="000A47BB" w:rsidRPr="005F474D" w:rsidRDefault="00F65B46" w:rsidP="00AE4FB7">
      <w:pPr>
        <w:tabs>
          <w:tab w:val="left" w:pos="709"/>
          <w:tab w:val="left" w:pos="851"/>
        </w:tabs>
        <w:spacing w:line="276" w:lineRule="auto"/>
        <w:ind w:right="16" w:firstLine="567"/>
        <w:jc w:val="both"/>
        <w:rPr>
          <w:rFonts w:ascii="GHEA Grapalat" w:hAnsi="GHEA Grapalat"/>
          <w:b/>
          <w:lang w:val="hy-AM"/>
        </w:rPr>
      </w:pPr>
      <w:r w:rsidRPr="00F37EFC">
        <w:rPr>
          <w:rFonts w:ascii="GHEA Grapalat" w:hAnsi="GHEA Grapalat"/>
          <w:bCs/>
          <w:lang w:val="hy-AM"/>
        </w:rPr>
        <w:t xml:space="preserve">Սույն գործի փաստերի համաձայն՝ </w:t>
      </w:r>
      <w:r w:rsidR="000A47BB" w:rsidRPr="00760A46">
        <w:rPr>
          <w:rFonts w:ascii="GHEA Grapalat" w:hAnsi="GHEA Grapalat"/>
          <w:bCs/>
          <w:lang w:val="hy-AM"/>
        </w:rPr>
        <w:t>Բանկը, դիմելով դատարան, պահանջել է</w:t>
      </w:r>
      <w:r w:rsidR="000A47BB" w:rsidRPr="00760A46">
        <w:rPr>
          <w:rFonts w:ascii="GHEA Grapalat" w:hAnsi="GHEA Grapalat" w:cs="Sylfaen"/>
          <w:lang w:val="hy-AM"/>
        </w:rPr>
        <w:t xml:space="preserve"> </w:t>
      </w:r>
      <w:r w:rsidR="000A47BB">
        <w:rPr>
          <w:rFonts w:ascii="GHEA Grapalat" w:hAnsi="GHEA Grapalat" w:cs="Sylfaen"/>
          <w:lang w:val="hy-AM"/>
        </w:rPr>
        <w:t>Արտակ Պողոսյանից</w:t>
      </w:r>
      <w:r w:rsidR="000A47BB" w:rsidRPr="00C3183E">
        <w:rPr>
          <w:rFonts w:ascii="GHEA Grapalat" w:hAnsi="GHEA Grapalat" w:cs="Sylfaen"/>
          <w:lang w:val="hy-AM"/>
        </w:rPr>
        <w:t xml:space="preserve"> բռնագանձել </w:t>
      </w:r>
      <w:r w:rsidR="00AE4FB7" w:rsidRPr="00654E49">
        <w:rPr>
          <w:rFonts w:ascii="GHEA Grapalat" w:hAnsi="GHEA Grapalat"/>
          <w:bCs/>
          <w:iCs/>
          <w:lang w:val="hy-AM"/>
        </w:rPr>
        <w:t>884.394,2 ՀՀ դրամ</w:t>
      </w:r>
      <w:r w:rsidR="00AE4FB7">
        <w:rPr>
          <w:rFonts w:ascii="GHEA Grapalat" w:hAnsi="GHEA Grapalat"/>
          <w:bCs/>
          <w:iCs/>
          <w:lang w:val="hy-AM"/>
        </w:rPr>
        <w:t xml:space="preserve">, </w:t>
      </w:r>
      <w:r w:rsidR="00AE4FB7" w:rsidRPr="00C3183E">
        <w:rPr>
          <w:rFonts w:ascii="GHEA Grapalat" w:hAnsi="GHEA Grapalat" w:cs="Sylfaen"/>
          <w:lang w:val="hy-AM"/>
        </w:rPr>
        <w:t>որից 400</w:t>
      </w:r>
      <w:r w:rsidR="00AE4FB7">
        <w:rPr>
          <w:rFonts w:ascii="Cambria Math" w:hAnsi="Cambria Math" w:cs="Sylfaen"/>
          <w:lang w:val="hy-AM"/>
        </w:rPr>
        <w:t>․</w:t>
      </w:r>
      <w:r w:rsidR="00AE4FB7" w:rsidRPr="00C3183E">
        <w:rPr>
          <w:rFonts w:ascii="GHEA Grapalat" w:hAnsi="GHEA Grapalat" w:cs="Sylfaen"/>
          <w:lang w:val="hy-AM"/>
        </w:rPr>
        <w:t>502,1 ՀՀ դրամ</w:t>
      </w:r>
      <w:r w:rsidR="00AE4FB7">
        <w:rPr>
          <w:rFonts w:ascii="GHEA Grapalat" w:hAnsi="GHEA Grapalat" w:cs="Sylfaen"/>
          <w:lang w:val="hy-AM"/>
        </w:rPr>
        <w:t>ը՝ որպես</w:t>
      </w:r>
      <w:r w:rsidR="00AE4FB7" w:rsidRPr="00C3183E">
        <w:rPr>
          <w:rFonts w:ascii="GHEA Grapalat" w:hAnsi="GHEA Grapalat" w:cs="Sylfaen"/>
          <w:lang w:val="hy-AM"/>
        </w:rPr>
        <w:t xml:space="preserve"> վարկի հիմնական պարտք (որը ժամկետանց է), 425.031,8 ՀՀ դրամ</w:t>
      </w:r>
      <w:r w:rsidR="00AE4FB7">
        <w:rPr>
          <w:rFonts w:ascii="GHEA Grapalat" w:hAnsi="GHEA Grapalat" w:cs="Sylfaen"/>
          <w:lang w:val="hy-AM"/>
        </w:rPr>
        <w:t>ը՝</w:t>
      </w:r>
      <w:r w:rsidR="00AE4FB7" w:rsidRPr="00C3183E">
        <w:rPr>
          <w:rFonts w:ascii="GHEA Grapalat" w:hAnsi="GHEA Grapalat" w:cs="Sylfaen"/>
          <w:lang w:val="hy-AM"/>
        </w:rPr>
        <w:t xml:space="preserve"> </w:t>
      </w:r>
      <w:r w:rsidR="00AE4FB7">
        <w:rPr>
          <w:rFonts w:ascii="GHEA Grapalat" w:hAnsi="GHEA Grapalat" w:cs="Sylfaen"/>
          <w:lang w:val="hy-AM"/>
        </w:rPr>
        <w:t xml:space="preserve">որպես </w:t>
      </w:r>
      <w:r w:rsidR="00AE4FB7" w:rsidRPr="00C3183E">
        <w:rPr>
          <w:rFonts w:ascii="GHEA Grapalat" w:hAnsi="GHEA Grapalat" w:cs="Sylfaen"/>
          <w:lang w:val="hy-AM"/>
        </w:rPr>
        <w:t>վճարման ենթակա տոկոսներ (որից ժամկետանց տոկոսագումար՝ 48.283,5 ՀՀ դրամ</w:t>
      </w:r>
      <w:r w:rsidR="00AE4FB7">
        <w:rPr>
          <w:rFonts w:ascii="GHEA Grapalat" w:hAnsi="GHEA Grapalat" w:cs="Sylfaen"/>
          <w:lang w:val="hy-AM"/>
        </w:rPr>
        <w:t>,</w:t>
      </w:r>
      <w:r w:rsidR="00AE4FB7" w:rsidRPr="00C3183E">
        <w:rPr>
          <w:rFonts w:ascii="GHEA Grapalat" w:hAnsi="GHEA Grapalat" w:cs="Sylfaen"/>
          <w:lang w:val="hy-AM"/>
        </w:rPr>
        <w:t xml:space="preserve"> ժամկետանց վարկի տոկոսագումար</w:t>
      </w:r>
      <w:r w:rsidR="00AE4FB7">
        <w:rPr>
          <w:rFonts w:ascii="GHEA Grapalat" w:hAnsi="GHEA Grapalat" w:cs="Sylfaen"/>
          <w:lang w:val="hy-AM"/>
        </w:rPr>
        <w:t>՝</w:t>
      </w:r>
      <w:r w:rsidR="00AE4FB7" w:rsidRPr="00C3183E">
        <w:rPr>
          <w:rFonts w:ascii="GHEA Grapalat" w:hAnsi="GHEA Grapalat" w:cs="Sylfaen"/>
          <w:lang w:val="hy-AM"/>
        </w:rPr>
        <w:t xml:space="preserve"> 376.748,3 ՀՀ դրամ), 495</w:t>
      </w:r>
      <w:r w:rsidR="00AE4FB7">
        <w:rPr>
          <w:rFonts w:ascii="GHEA Grapalat" w:hAnsi="GHEA Grapalat" w:cs="Sylfaen"/>
          <w:lang w:val="hy-AM"/>
        </w:rPr>
        <w:t xml:space="preserve"> </w:t>
      </w:r>
      <w:r w:rsidR="00AE4FB7" w:rsidRPr="00C3183E">
        <w:rPr>
          <w:rFonts w:ascii="GHEA Grapalat" w:hAnsi="GHEA Grapalat" w:cs="Sylfaen"/>
          <w:lang w:val="hy-AM"/>
        </w:rPr>
        <w:t>ՀՀ դրամ</w:t>
      </w:r>
      <w:r w:rsidR="00AE4FB7">
        <w:rPr>
          <w:rFonts w:ascii="GHEA Grapalat" w:hAnsi="GHEA Grapalat" w:cs="Sylfaen"/>
          <w:lang w:val="hy-AM"/>
        </w:rPr>
        <w:t>ը</w:t>
      </w:r>
      <w:r w:rsidR="00AE4FB7" w:rsidRPr="00C3183E">
        <w:rPr>
          <w:rFonts w:ascii="GHEA Grapalat" w:hAnsi="GHEA Grapalat" w:cs="Sylfaen"/>
          <w:lang w:val="hy-AM"/>
        </w:rPr>
        <w:t xml:space="preserve">՝ </w:t>
      </w:r>
      <w:r w:rsidR="00AE4FB7">
        <w:rPr>
          <w:rFonts w:ascii="GHEA Grapalat" w:hAnsi="GHEA Grapalat" w:cs="Sylfaen"/>
          <w:lang w:val="hy-AM"/>
        </w:rPr>
        <w:t xml:space="preserve">որպես </w:t>
      </w:r>
      <w:r w:rsidR="00AE4FB7" w:rsidRPr="00C3183E">
        <w:rPr>
          <w:rFonts w:ascii="GHEA Grapalat" w:hAnsi="GHEA Grapalat" w:cs="Sylfaen"/>
          <w:lang w:val="hy-AM"/>
        </w:rPr>
        <w:t>վճարային սահմանաչափի գերածախս, 365.3 ՀՀ դրամ</w:t>
      </w:r>
      <w:r w:rsidR="00AE4FB7">
        <w:rPr>
          <w:rFonts w:ascii="GHEA Grapalat" w:hAnsi="GHEA Grapalat" w:cs="Sylfaen"/>
          <w:lang w:val="hy-AM"/>
        </w:rPr>
        <w:t>ը</w:t>
      </w:r>
      <w:r w:rsidR="00AE4FB7" w:rsidRPr="00C3183E">
        <w:rPr>
          <w:rFonts w:ascii="GHEA Grapalat" w:hAnsi="GHEA Grapalat" w:cs="Sylfaen"/>
          <w:lang w:val="hy-AM"/>
        </w:rPr>
        <w:t>՝</w:t>
      </w:r>
      <w:r w:rsidR="00AE4FB7">
        <w:rPr>
          <w:rFonts w:ascii="GHEA Grapalat" w:hAnsi="GHEA Grapalat" w:cs="Sylfaen"/>
          <w:lang w:val="hy-AM"/>
        </w:rPr>
        <w:t xml:space="preserve"> որպես</w:t>
      </w:r>
      <w:r w:rsidR="00AE4FB7" w:rsidRPr="00C3183E">
        <w:rPr>
          <w:rFonts w:ascii="GHEA Grapalat" w:hAnsi="GHEA Grapalat" w:cs="Sylfaen"/>
          <w:lang w:val="hy-AM"/>
        </w:rPr>
        <w:t xml:space="preserve"> գերածախսի</w:t>
      </w:r>
      <w:r w:rsidR="00AE4FB7">
        <w:rPr>
          <w:rFonts w:ascii="GHEA Grapalat" w:hAnsi="GHEA Grapalat" w:cs="Sylfaen"/>
          <w:lang w:val="hy-AM"/>
        </w:rPr>
        <w:t xml:space="preserve"> </w:t>
      </w:r>
      <w:r w:rsidR="00AE4FB7" w:rsidRPr="00C3183E">
        <w:rPr>
          <w:rFonts w:ascii="GHEA Grapalat" w:hAnsi="GHEA Grapalat" w:cs="Sylfaen"/>
          <w:lang w:val="hy-AM"/>
        </w:rPr>
        <w:t>դիմաց հաշվարկված տույժ, 58.000 ՀՀ դրամ</w:t>
      </w:r>
      <w:r w:rsidR="00AE4FB7">
        <w:rPr>
          <w:rFonts w:ascii="GHEA Grapalat" w:hAnsi="GHEA Grapalat" w:cs="Sylfaen"/>
          <w:lang w:val="hy-AM"/>
        </w:rPr>
        <w:t>ը՝ որպես</w:t>
      </w:r>
      <w:r w:rsidR="00AE4FB7" w:rsidRPr="00C3183E">
        <w:rPr>
          <w:rFonts w:ascii="GHEA Grapalat" w:hAnsi="GHEA Grapalat" w:cs="Sylfaen"/>
          <w:lang w:val="hy-AM"/>
        </w:rPr>
        <w:t xml:space="preserve"> </w:t>
      </w:r>
      <w:r w:rsidR="00AE4FB7" w:rsidRPr="00DA7283">
        <w:rPr>
          <w:rFonts w:ascii="GHEA Grapalat" w:hAnsi="GHEA Grapalat"/>
          <w:bCs/>
          <w:lang w:val="hy-AM"/>
        </w:rPr>
        <w:t xml:space="preserve">չվճարված միջնորդավճարներ, </w:t>
      </w:r>
      <w:r w:rsidR="00AE4FB7" w:rsidRPr="005F474D">
        <w:rPr>
          <w:rFonts w:ascii="GHEA Grapalat" w:hAnsi="GHEA Grapalat"/>
          <w:b/>
          <w:lang w:val="hy-AM"/>
        </w:rPr>
        <w:t>ինչպես նաև 400.502,1 ՀՀ դրամ վարկի մնացորդին հաշվեգրել և բռնագանձել տոկոսներ՝ հայցադիմումը դատարան հանձնված լինելուն հաջորդող օրվանից սկսած մինչև պարտավորության փաստացի կատարման օրը ներառյալ՝ վարկավորման պայմաններով նախատեսված տարեկան 36 տոկոս դրույքով:</w:t>
      </w:r>
    </w:p>
    <w:p w14:paraId="43BE41A3" w14:textId="5B2B623C" w:rsidR="000A47BB" w:rsidRPr="00DA7283" w:rsidRDefault="000A47BB" w:rsidP="0090526D">
      <w:pPr>
        <w:tabs>
          <w:tab w:val="left" w:pos="709"/>
          <w:tab w:val="left" w:pos="851"/>
        </w:tabs>
        <w:spacing w:line="276" w:lineRule="auto"/>
        <w:ind w:right="16" w:firstLine="567"/>
        <w:jc w:val="both"/>
        <w:rPr>
          <w:rFonts w:ascii="GHEA Grapalat" w:hAnsi="GHEA Grapalat"/>
          <w:bCs/>
          <w:lang w:val="hy-AM"/>
        </w:rPr>
      </w:pPr>
      <w:r w:rsidRPr="00DA7283">
        <w:rPr>
          <w:rFonts w:ascii="GHEA Grapalat" w:hAnsi="GHEA Grapalat"/>
          <w:bCs/>
          <w:lang w:val="hy-AM"/>
        </w:rPr>
        <w:t>Դատարանի 10.10.2023 թվականի վճռով հայցը բավարարվել է մասնակիորեն՝ վճռվել է</w:t>
      </w:r>
      <w:r w:rsidR="0065156A" w:rsidRPr="003519DF">
        <w:rPr>
          <w:rFonts w:ascii="MS Mincho" w:eastAsia="MS Mincho" w:hAnsi="MS Mincho" w:cs="MS Mincho" w:hint="eastAsia"/>
          <w:bCs/>
          <w:lang w:val="hy-AM"/>
        </w:rPr>
        <w:t>․</w:t>
      </w:r>
      <w:r w:rsidRPr="00DA7283">
        <w:rPr>
          <w:rFonts w:ascii="GHEA Grapalat" w:hAnsi="GHEA Grapalat"/>
          <w:bCs/>
          <w:lang w:val="hy-AM"/>
        </w:rPr>
        <w:t xml:space="preserve"> «Արտակ Մուշեղի Պողոսյանի</w:t>
      </w:r>
      <w:r w:rsidR="00747E73">
        <w:rPr>
          <w:rFonts w:ascii="GHEA Grapalat" w:hAnsi="GHEA Grapalat"/>
          <w:bCs/>
          <w:lang w:val="hy-AM"/>
        </w:rPr>
        <w:t>ց</w:t>
      </w:r>
      <w:r w:rsidRPr="00DA7283">
        <w:rPr>
          <w:rFonts w:ascii="GHEA Grapalat" w:hAnsi="GHEA Grapalat"/>
          <w:bCs/>
          <w:lang w:val="hy-AM"/>
        </w:rPr>
        <w:t xml:space="preserve"> հօգուտ «Արդշինբանկ» ՓԲԸ բռնագանձել 884.394,20 ՀՀ դրամ, որից 400,502,10 ՀՀ դրամ</w:t>
      </w:r>
      <w:r w:rsidR="003A6993">
        <w:rPr>
          <w:rFonts w:ascii="GHEA Grapalat" w:hAnsi="GHEA Grapalat"/>
          <w:bCs/>
          <w:lang w:val="hy-AM"/>
        </w:rPr>
        <w:t>ը՝ որպես</w:t>
      </w:r>
      <w:r w:rsidRPr="00DA7283">
        <w:rPr>
          <w:rFonts w:ascii="GHEA Grapalat" w:hAnsi="GHEA Grapalat"/>
          <w:bCs/>
          <w:lang w:val="hy-AM"/>
        </w:rPr>
        <w:t xml:space="preserve"> վարկի հիմնական պարտք (որը ժամկետանց է), 425.031,80 </w:t>
      </w:r>
      <w:r w:rsidRPr="00DA7283">
        <w:rPr>
          <w:rFonts w:ascii="GHEA Grapalat" w:hAnsi="GHEA Grapalat"/>
          <w:bCs/>
          <w:lang w:val="hy-AM"/>
        </w:rPr>
        <w:lastRenderedPageBreak/>
        <w:t>ՀՀ դրամ</w:t>
      </w:r>
      <w:r w:rsidR="003A6993">
        <w:rPr>
          <w:rFonts w:ascii="GHEA Grapalat" w:hAnsi="GHEA Grapalat"/>
          <w:bCs/>
          <w:lang w:val="hy-AM"/>
        </w:rPr>
        <w:t>ը՝ որպես</w:t>
      </w:r>
      <w:r w:rsidRPr="00DA7283">
        <w:rPr>
          <w:rFonts w:ascii="GHEA Grapalat" w:hAnsi="GHEA Grapalat"/>
          <w:bCs/>
          <w:lang w:val="hy-AM"/>
        </w:rPr>
        <w:t xml:space="preserve"> վճարման ենթակա տոկոսներ (որից ժամկետանց տոկոսագումար՝ 48.283,50 ՀՀ դրամ, 376.748,30 ՀՀ դրամ</w:t>
      </w:r>
      <w:r w:rsidR="00AE65C3">
        <w:rPr>
          <w:rFonts w:ascii="GHEA Grapalat" w:hAnsi="GHEA Grapalat"/>
          <w:bCs/>
          <w:lang w:val="hy-AM"/>
        </w:rPr>
        <w:t>ը՝ որպես</w:t>
      </w:r>
      <w:r w:rsidRPr="00DA7283">
        <w:rPr>
          <w:rFonts w:ascii="GHEA Grapalat" w:hAnsi="GHEA Grapalat"/>
          <w:bCs/>
          <w:lang w:val="hy-AM"/>
        </w:rPr>
        <w:t xml:space="preserve"> ժամկետանց վարկի տոկոսագումար), 495 ՀՀ դրամ</w:t>
      </w:r>
      <w:r w:rsidR="003A6993">
        <w:rPr>
          <w:rFonts w:ascii="GHEA Grapalat" w:hAnsi="GHEA Grapalat"/>
          <w:bCs/>
          <w:lang w:val="hy-AM"/>
        </w:rPr>
        <w:t>ը</w:t>
      </w:r>
      <w:r w:rsidRPr="00DA7283">
        <w:rPr>
          <w:rFonts w:ascii="GHEA Grapalat" w:hAnsi="GHEA Grapalat"/>
          <w:bCs/>
          <w:lang w:val="hy-AM"/>
        </w:rPr>
        <w:t>՝ վճարային սահմանաչափի գերածախս, 365,3 ՀՀ դրամ</w:t>
      </w:r>
      <w:r w:rsidR="00AE65C3">
        <w:rPr>
          <w:rFonts w:ascii="GHEA Grapalat" w:hAnsi="GHEA Grapalat"/>
          <w:bCs/>
          <w:lang w:val="hy-AM"/>
        </w:rPr>
        <w:t>ը</w:t>
      </w:r>
      <w:r w:rsidRPr="00DA7283">
        <w:rPr>
          <w:rFonts w:ascii="GHEA Grapalat" w:hAnsi="GHEA Grapalat"/>
          <w:bCs/>
          <w:lang w:val="hy-AM"/>
        </w:rPr>
        <w:t>՝ գերածախսի</w:t>
      </w:r>
      <w:r w:rsidR="00747E73">
        <w:rPr>
          <w:rFonts w:ascii="GHEA Grapalat" w:hAnsi="GHEA Grapalat"/>
          <w:bCs/>
          <w:lang w:val="hy-AM"/>
        </w:rPr>
        <w:t xml:space="preserve"> </w:t>
      </w:r>
      <w:r w:rsidRPr="00DA7283">
        <w:rPr>
          <w:rFonts w:ascii="GHEA Grapalat" w:hAnsi="GHEA Grapalat"/>
          <w:bCs/>
          <w:lang w:val="hy-AM"/>
        </w:rPr>
        <w:t>դիմաց հաշվարկված տույժ, 58.000 ՀՀ դրամ չվճարված միջնորդավճարներ: Հայցը մնացած մասով մերժել»:</w:t>
      </w:r>
    </w:p>
    <w:p w14:paraId="063EB1BB" w14:textId="64DCB489" w:rsidR="00F65B46" w:rsidRDefault="00F65B46" w:rsidP="0090526D">
      <w:pPr>
        <w:tabs>
          <w:tab w:val="left" w:pos="709"/>
          <w:tab w:val="left" w:pos="851"/>
        </w:tabs>
        <w:spacing w:line="276" w:lineRule="auto"/>
        <w:ind w:right="16" w:firstLine="567"/>
        <w:jc w:val="both"/>
        <w:rPr>
          <w:rFonts w:ascii="GHEA Grapalat" w:hAnsi="GHEA Grapalat"/>
          <w:bCs/>
          <w:lang w:val="hy-AM"/>
        </w:rPr>
      </w:pPr>
      <w:r w:rsidRPr="00111385">
        <w:rPr>
          <w:rFonts w:ascii="GHEA Grapalat" w:hAnsi="GHEA Grapalat"/>
          <w:bCs/>
          <w:lang w:val="hy-AM"/>
        </w:rPr>
        <w:t xml:space="preserve">Դատարանի </w:t>
      </w:r>
      <w:r w:rsidR="00747E73" w:rsidRPr="00747E73">
        <w:rPr>
          <w:rFonts w:ascii="GHEA Grapalat" w:hAnsi="GHEA Grapalat"/>
          <w:bCs/>
          <w:lang w:val="hy-AM"/>
        </w:rPr>
        <w:t>10</w:t>
      </w:r>
      <w:r w:rsidR="003519DF" w:rsidRPr="00DA7283">
        <w:rPr>
          <w:rFonts w:ascii="GHEA Grapalat" w:hAnsi="GHEA Grapalat"/>
          <w:bCs/>
          <w:lang w:val="hy-AM"/>
        </w:rPr>
        <w:t>.</w:t>
      </w:r>
      <w:r w:rsidR="00747E73" w:rsidRPr="00667926">
        <w:rPr>
          <w:rFonts w:ascii="GHEA Grapalat" w:hAnsi="GHEA Grapalat"/>
          <w:bCs/>
          <w:lang w:val="hy-AM"/>
        </w:rPr>
        <w:t>10</w:t>
      </w:r>
      <w:r w:rsidR="003519DF" w:rsidRPr="00DA7283">
        <w:rPr>
          <w:rFonts w:ascii="GHEA Grapalat" w:hAnsi="GHEA Grapalat"/>
          <w:bCs/>
          <w:lang w:val="hy-AM"/>
        </w:rPr>
        <w:t>.</w:t>
      </w:r>
      <w:r w:rsidR="00747E73" w:rsidRPr="00667926">
        <w:rPr>
          <w:rFonts w:ascii="GHEA Grapalat" w:hAnsi="GHEA Grapalat"/>
          <w:bCs/>
          <w:lang w:val="hy-AM"/>
        </w:rPr>
        <w:t>2023</w:t>
      </w:r>
      <w:r w:rsidRPr="00747E73">
        <w:rPr>
          <w:rFonts w:ascii="GHEA Grapalat" w:hAnsi="GHEA Grapalat"/>
          <w:bCs/>
          <w:lang w:val="hy-AM"/>
        </w:rPr>
        <w:t xml:space="preserve"> թվականի</w:t>
      </w:r>
      <w:r w:rsidRPr="0072166B">
        <w:rPr>
          <w:rFonts w:ascii="GHEA Grapalat" w:hAnsi="GHEA Grapalat"/>
          <w:bCs/>
          <w:lang w:val="hy-AM"/>
        </w:rPr>
        <w:t xml:space="preserve"> վճռի դեմ վերաքննիչ բողոք է ներկայացրել Բանկը և պահանջել է </w:t>
      </w:r>
      <w:r w:rsidR="00F61B5F">
        <w:rPr>
          <w:rFonts w:ascii="GHEA Grapalat" w:hAnsi="GHEA Grapalat"/>
          <w:bCs/>
          <w:lang w:val="hy-AM"/>
        </w:rPr>
        <w:t>«</w:t>
      </w:r>
      <w:r w:rsidR="000A47BB" w:rsidRPr="0072166B">
        <w:rPr>
          <w:rFonts w:ascii="GHEA Grapalat" w:hAnsi="GHEA Grapalat"/>
          <w:bCs/>
          <w:lang w:val="hy-AM"/>
        </w:rPr>
        <w:t>հայցապահանջը մերժված մասով բեկանել և փոփոխել Հայաստանի Հանրապետության Երևան քաղաքի առաջին ատյանի ընդհանուր իրավասության քաղաքացիական դատարանի թիվ ԵԴ2/10439/02/23 քաղաքացիական գործով 10</w:t>
      </w:r>
      <w:r w:rsidR="003519DF" w:rsidRPr="00DA7283">
        <w:rPr>
          <w:rFonts w:ascii="GHEA Grapalat" w:hAnsi="GHEA Grapalat"/>
          <w:bCs/>
          <w:lang w:val="hy-AM"/>
        </w:rPr>
        <w:t>.</w:t>
      </w:r>
      <w:r w:rsidR="000A47BB" w:rsidRPr="0072166B">
        <w:rPr>
          <w:rFonts w:ascii="GHEA Grapalat" w:hAnsi="GHEA Grapalat"/>
          <w:bCs/>
          <w:lang w:val="hy-AM"/>
        </w:rPr>
        <w:t>10</w:t>
      </w:r>
      <w:r w:rsidR="003519DF" w:rsidRPr="00DA7283">
        <w:rPr>
          <w:rFonts w:ascii="GHEA Grapalat" w:hAnsi="GHEA Grapalat"/>
          <w:bCs/>
          <w:lang w:val="hy-AM"/>
        </w:rPr>
        <w:t>.</w:t>
      </w:r>
      <w:r w:rsidR="000A47BB" w:rsidRPr="0072166B">
        <w:rPr>
          <w:rFonts w:ascii="GHEA Grapalat" w:hAnsi="GHEA Grapalat"/>
          <w:bCs/>
          <w:lang w:val="hy-AM"/>
        </w:rPr>
        <w:t>2023 թվականին</w:t>
      </w:r>
      <w:r w:rsidR="0072166B" w:rsidRPr="0072166B">
        <w:rPr>
          <w:rFonts w:ascii="GHEA Grapalat" w:hAnsi="GHEA Grapalat"/>
          <w:bCs/>
          <w:lang w:val="hy-AM"/>
        </w:rPr>
        <w:t xml:space="preserve"> կայացված վճիռը</w:t>
      </w:r>
      <w:r w:rsidR="00C16128">
        <w:rPr>
          <w:rFonts w:ascii="GHEA Grapalat" w:hAnsi="GHEA Grapalat"/>
          <w:bCs/>
          <w:lang w:val="hy-AM"/>
        </w:rPr>
        <w:t>՝</w:t>
      </w:r>
      <w:r w:rsidR="0072166B" w:rsidRPr="0072166B">
        <w:rPr>
          <w:rFonts w:ascii="GHEA Grapalat" w:hAnsi="GHEA Grapalat"/>
          <w:bCs/>
          <w:lang w:val="hy-AM"/>
        </w:rPr>
        <w:t xml:space="preserve"> հայցը բավարարել ամբողջությամբ</w:t>
      </w:r>
      <w:r w:rsidR="00F61B5F">
        <w:rPr>
          <w:rFonts w:ascii="GHEA Grapalat" w:hAnsi="GHEA Grapalat"/>
          <w:bCs/>
          <w:lang w:val="hy-AM"/>
        </w:rPr>
        <w:t>»</w:t>
      </w:r>
      <w:r w:rsidRPr="0072166B">
        <w:rPr>
          <w:rFonts w:ascii="GHEA Grapalat" w:hAnsi="GHEA Grapalat"/>
          <w:bCs/>
          <w:lang w:val="hy-AM"/>
        </w:rPr>
        <w:t>։</w:t>
      </w:r>
      <w:r w:rsidR="00F56CB3">
        <w:rPr>
          <w:rFonts w:ascii="GHEA Grapalat" w:hAnsi="GHEA Grapalat"/>
          <w:bCs/>
          <w:lang w:val="hy-AM"/>
        </w:rPr>
        <w:t xml:space="preserve"> </w:t>
      </w:r>
    </w:p>
    <w:p w14:paraId="02CC0B8C" w14:textId="473D2F15" w:rsidR="00807E64" w:rsidRPr="003519DF" w:rsidRDefault="00807E64" w:rsidP="003519DF">
      <w:pPr>
        <w:tabs>
          <w:tab w:val="left" w:pos="709"/>
          <w:tab w:val="left" w:pos="851"/>
        </w:tabs>
        <w:spacing w:line="276" w:lineRule="auto"/>
        <w:ind w:right="16" w:firstLine="567"/>
        <w:jc w:val="both"/>
        <w:rPr>
          <w:rFonts w:ascii="GHEA Grapalat" w:hAnsi="GHEA Grapalat"/>
          <w:bCs/>
          <w:i/>
          <w:iCs/>
          <w:lang w:val="hy-AM"/>
        </w:rPr>
      </w:pPr>
      <w:r w:rsidRPr="003519DF">
        <w:rPr>
          <w:rFonts w:ascii="GHEA Grapalat" w:hAnsi="GHEA Grapalat"/>
          <w:bCs/>
          <w:lang w:val="hy-AM"/>
        </w:rPr>
        <w:t xml:space="preserve">Միաժամանակ բողոք բերած անձը միջնորդել է հետաձգել պետական տուրքի վճարումը` հաշվի առնելով, որ </w:t>
      </w:r>
      <w:r w:rsidRPr="003519DF">
        <w:rPr>
          <w:rFonts w:ascii="GHEA Grapalat" w:hAnsi="GHEA Grapalat"/>
          <w:bCs/>
          <w:i/>
          <w:iCs/>
          <w:lang w:val="hy-AM"/>
        </w:rPr>
        <w:t>«(...)</w:t>
      </w:r>
      <w:r w:rsidR="003519DF" w:rsidRPr="003519DF">
        <w:rPr>
          <w:rFonts w:ascii="GHEA Grapalat" w:hAnsi="GHEA Grapalat"/>
          <w:bCs/>
          <w:i/>
          <w:iCs/>
          <w:lang w:val="hy-AM"/>
        </w:rPr>
        <w:t xml:space="preserve"> Հիմք ընդունելով վերոգրյալ իրավակարգավորումները և հաշվի առնելով այն հանգամանքը, որ բողոքարկվում է հայցապահանջը մերժված մասով, այն է` վարկի գումարի մնացորդին` սկսած հայցադիմումը դատարան հանձնված լինելու հաջորդ օրվանից մինչև պարտավորության փաստացի կատարման օրը տոկոսներ հաշվեգրելու և բռնագանձելու մասով և ներկա պահին հաշվարկվող տոկոսների չափը հնարավոր չէ որոշել, խնդրում ենք պետական տուրքի վճարումը` տոկոսներ հաշվեգրելու և բռնագանձելու մասով հետաձգել և այդ հարցին անդրադառնալ դատական ակտով</w:t>
      </w:r>
      <w:r w:rsidRPr="003519DF">
        <w:rPr>
          <w:rFonts w:ascii="GHEA Grapalat" w:hAnsi="GHEA Grapalat"/>
          <w:bCs/>
          <w:i/>
          <w:iCs/>
          <w:lang w:val="hy-AM"/>
        </w:rPr>
        <w:t>»։</w:t>
      </w:r>
    </w:p>
    <w:p w14:paraId="6BBD7C75" w14:textId="47C27888" w:rsidR="0072166B" w:rsidRPr="001C129D" w:rsidRDefault="0072166B" w:rsidP="001C129D">
      <w:pPr>
        <w:tabs>
          <w:tab w:val="left" w:pos="709"/>
          <w:tab w:val="left" w:pos="851"/>
        </w:tabs>
        <w:spacing w:line="276" w:lineRule="auto"/>
        <w:ind w:right="16" w:firstLine="567"/>
        <w:jc w:val="both"/>
        <w:rPr>
          <w:rFonts w:ascii="GHEA Grapalat" w:hAnsi="GHEA Grapalat"/>
          <w:bCs/>
          <w:i/>
          <w:iCs/>
          <w:lang w:val="hy-AM"/>
        </w:rPr>
      </w:pPr>
      <w:r w:rsidRPr="00760A46">
        <w:rPr>
          <w:rFonts w:ascii="GHEA Grapalat" w:hAnsi="GHEA Grapalat"/>
          <w:bCs/>
          <w:lang w:val="hy-AM"/>
        </w:rPr>
        <w:t>Վերաքննիչ դատարանը</w:t>
      </w:r>
      <w:r w:rsidR="005F474D">
        <w:rPr>
          <w:rFonts w:ascii="GHEA Grapalat" w:hAnsi="GHEA Grapalat"/>
          <w:bCs/>
          <w:lang w:val="hy-AM"/>
        </w:rPr>
        <w:t>,</w:t>
      </w:r>
      <w:r w:rsidRPr="00760A46">
        <w:rPr>
          <w:rFonts w:ascii="GHEA Grapalat" w:hAnsi="GHEA Grapalat"/>
          <w:bCs/>
          <w:lang w:val="hy-AM"/>
        </w:rPr>
        <w:t xml:space="preserve"> </w:t>
      </w:r>
      <w:r w:rsidRPr="00DA7283">
        <w:rPr>
          <w:rFonts w:ascii="GHEA Grapalat" w:hAnsi="GHEA Grapalat"/>
          <w:bCs/>
          <w:lang w:val="hy-AM"/>
        </w:rPr>
        <w:t xml:space="preserve">28.08.2024 </w:t>
      </w:r>
      <w:r w:rsidRPr="00760A46">
        <w:rPr>
          <w:rFonts w:ascii="GHEA Grapalat" w:hAnsi="GHEA Grapalat"/>
          <w:bCs/>
          <w:lang w:val="hy-AM"/>
        </w:rPr>
        <w:t xml:space="preserve">թվականի որոշմամբ </w:t>
      </w:r>
      <w:r w:rsidR="007C0D8B">
        <w:rPr>
          <w:rFonts w:ascii="GHEA Grapalat" w:hAnsi="GHEA Grapalat"/>
          <w:bCs/>
          <w:lang w:val="hy-AM"/>
        </w:rPr>
        <w:t>քննար</w:t>
      </w:r>
      <w:r w:rsidR="004D7D8B">
        <w:rPr>
          <w:rFonts w:ascii="GHEA Grapalat" w:hAnsi="GHEA Grapalat"/>
          <w:bCs/>
          <w:lang w:val="hy-AM"/>
        </w:rPr>
        <w:t>կ</w:t>
      </w:r>
      <w:r w:rsidR="007C0D8B">
        <w:rPr>
          <w:rFonts w:ascii="GHEA Grapalat" w:hAnsi="GHEA Grapalat"/>
          <w:bCs/>
          <w:lang w:val="hy-AM"/>
        </w:rPr>
        <w:t>ել</w:t>
      </w:r>
      <w:r w:rsidR="00807E64">
        <w:rPr>
          <w:rFonts w:ascii="GHEA Grapalat" w:hAnsi="GHEA Grapalat"/>
          <w:bCs/>
          <w:lang w:val="hy-AM"/>
        </w:rPr>
        <w:t>ով</w:t>
      </w:r>
      <w:r w:rsidR="007C0D8B">
        <w:rPr>
          <w:rFonts w:ascii="GHEA Grapalat" w:hAnsi="GHEA Grapalat"/>
          <w:bCs/>
          <w:lang w:val="hy-AM"/>
        </w:rPr>
        <w:t xml:space="preserve"> նաև պետական տուրքի վճարման ժամկետը հետաձգելու մասին Բանկի միջնորդությունը</w:t>
      </w:r>
      <w:r w:rsidR="00807E64">
        <w:rPr>
          <w:rFonts w:ascii="GHEA Grapalat" w:hAnsi="GHEA Grapalat"/>
          <w:bCs/>
          <w:lang w:val="hy-AM"/>
        </w:rPr>
        <w:t xml:space="preserve"> և գտնելով, որ՝</w:t>
      </w:r>
      <w:r w:rsidRPr="00760A46">
        <w:rPr>
          <w:rFonts w:ascii="GHEA Grapalat" w:hAnsi="GHEA Grapalat"/>
          <w:bCs/>
          <w:lang w:val="hy-AM"/>
        </w:rPr>
        <w:t xml:space="preserve"> </w:t>
      </w:r>
      <w:r w:rsidRPr="00DA7283">
        <w:rPr>
          <w:rFonts w:ascii="GHEA Grapalat" w:hAnsi="GHEA Grapalat"/>
          <w:bCs/>
          <w:i/>
          <w:iCs/>
          <w:lang w:val="hy-AM"/>
        </w:rPr>
        <w:t>«</w:t>
      </w:r>
      <w:r w:rsidR="001C129D" w:rsidRPr="00DA7283">
        <w:rPr>
          <w:rFonts w:ascii="GHEA Grapalat" w:hAnsi="GHEA Grapalat"/>
          <w:bCs/>
          <w:i/>
          <w:iCs/>
          <w:lang w:val="hy-AM"/>
        </w:rPr>
        <w:t>(…)</w:t>
      </w:r>
      <w:r w:rsidR="001C129D">
        <w:rPr>
          <w:rFonts w:ascii="GHEA Grapalat" w:hAnsi="GHEA Grapalat"/>
          <w:bCs/>
          <w:i/>
          <w:iCs/>
          <w:lang w:val="hy-AM"/>
        </w:rPr>
        <w:t xml:space="preserve"> </w:t>
      </w:r>
      <w:r w:rsidR="001C129D" w:rsidRPr="001C129D">
        <w:rPr>
          <w:rFonts w:ascii="GHEA Grapalat" w:hAnsi="GHEA Grapalat"/>
          <w:bCs/>
          <w:i/>
          <w:iCs/>
          <w:lang w:val="hy-AM"/>
        </w:rPr>
        <w:t>այն պետք է մերժել` անհիմն լինելու պատճառաբանությամբ, քանի որ պետական տուրքի վճարման գծով արտոնություն, համաձայն «Պետական տուրքի մասին» ՀՀ օրենքի՝ դատարանը կարող է կիրառել միայն անձի գույքային դրության հաշվառմամբ, որպիսի հանգամանքներ միջնորդությամբ չեն վկայակոչվել</w:t>
      </w:r>
      <w:r w:rsidR="001C129D">
        <w:rPr>
          <w:rFonts w:ascii="GHEA Grapalat" w:hAnsi="GHEA Grapalat"/>
          <w:bCs/>
          <w:i/>
          <w:iCs/>
          <w:lang w:val="hy-AM"/>
        </w:rPr>
        <w:t>»,</w:t>
      </w:r>
      <w:r w:rsidR="001C129D" w:rsidRPr="001C129D">
        <w:rPr>
          <w:rFonts w:ascii="GHEA Grapalat" w:hAnsi="GHEA Grapalat"/>
          <w:bCs/>
          <w:lang w:val="hy-AM"/>
        </w:rPr>
        <w:t xml:space="preserve"> </w:t>
      </w:r>
      <w:r w:rsidR="001C129D" w:rsidRPr="00807E64">
        <w:rPr>
          <w:rFonts w:ascii="GHEA Grapalat" w:hAnsi="GHEA Grapalat"/>
          <w:bCs/>
          <w:lang w:val="hy-AM"/>
        </w:rPr>
        <w:t>այն մերժել է և արձանագրելով, որ</w:t>
      </w:r>
      <w:r w:rsidR="001C129D">
        <w:rPr>
          <w:rFonts w:ascii="GHEA Grapalat" w:hAnsi="GHEA Grapalat"/>
          <w:bCs/>
          <w:i/>
          <w:iCs/>
          <w:lang w:val="hy-AM"/>
        </w:rPr>
        <w:t xml:space="preserve"> «</w:t>
      </w:r>
      <w:r w:rsidRPr="00DA7283">
        <w:rPr>
          <w:rFonts w:ascii="GHEA Grapalat" w:hAnsi="GHEA Grapalat"/>
          <w:bCs/>
          <w:i/>
          <w:iCs/>
          <w:lang w:val="hy-AM"/>
        </w:rPr>
        <w:t>(…) վերաքննիչ բողոքին կցված չէ պետական տուրքը վճարելու վերաբերյալ ապացույց (30.000 ՀՀ դրամի չափով` հիմք ընդունելով այն հանգամանքը, որ անհնար է որոշել վարկի գումարի մնացորդին` սկսած հայցադիմումը Դատարանին հանձնված լինելու հաջորդ օրվանից մինչև պարտավորության փաստացի կատարման օրը հաշվեգրման ենթակա տոկոսների համար վճարման ենթակա պետական տուրքի չափը, ուստի պետական տուրքը ենթակա է վճարման ոչ դրամական պահանջի համար սահմանված պետական տուրքի չափով), իսկ պետական տուրքի գծով արտոնություն կիրառելու վերաբերյալ միջնորդությունը ենթակա է մերժման: (...)»,</w:t>
      </w:r>
      <w:r w:rsidR="004D7D8B">
        <w:rPr>
          <w:rFonts w:ascii="GHEA Grapalat" w:hAnsi="GHEA Grapalat"/>
          <w:bCs/>
          <w:i/>
          <w:iCs/>
          <w:lang w:val="hy-AM"/>
        </w:rPr>
        <w:t xml:space="preserve"> </w:t>
      </w:r>
      <w:r w:rsidR="004D7D8B" w:rsidRPr="004D7D8B">
        <w:rPr>
          <w:rFonts w:ascii="GHEA Grapalat" w:hAnsi="GHEA Grapalat"/>
          <w:bCs/>
          <w:lang w:val="hy-AM"/>
        </w:rPr>
        <w:t xml:space="preserve">որոշում է կայացրել </w:t>
      </w:r>
      <w:r w:rsidRPr="00760A46">
        <w:rPr>
          <w:rFonts w:ascii="GHEA Grapalat" w:hAnsi="GHEA Grapalat"/>
          <w:bCs/>
          <w:lang w:val="hy-AM"/>
        </w:rPr>
        <w:t xml:space="preserve">Դատարանի </w:t>
      </w:r>
      <w:r w:rsidRPr="00DA7283">
        <w:rPr>
          <w:rFonts w:ascii="GHEA Grapalat" w:hAnsi="GHEA Grapalat"/>
          <w:bCs/>
          <w:lang w:val="hy-AM"/>
        </w:rPr>
        <w:t xml:space="preserve">10.10.2023 </w:t>
      </w:r>
      <w:r w:rsidRPr="00760A46">
        <w:rPr>
          <w:rFonts w:ascii="GHEA Grapalat" w:hAnsi="GHEA Grapalat"/>
          <w:bCs/>
          <w:lang w:val="hy-AM"/>
        </w:rPr>
        <w:t>թվականի վճռի</w:t>
      </w:r>
      <w:r w:rsidRPr="00760A46">
        <w:rPr>
          <w:rFonts w:ascii="GHEA Grapalat" w:hAnsi="GHEA Grapalat"/>
          <w:b/>
          <w:lang w:val="hy-AM"/>
        </w:rPr>
        <w:t xml:space="preserve"> </w:t>
      </w:r>
      <w:r w:rsidRPr="007C0D8B">
        <w:rPr>
          <w:rFonts w:ascii="GHEA Grapalat" w:hAnsi="GHEA Grapalat"/>
          <w:bCs/>
          <w:lang w:val="hy-AM"/>
        </w:rPr>
        <w:t>դեմ</w:t>
      </w:r>
      <w:r w:rsidRPr="00760A46">
        <w:rPr>
          <w:rFonts w:ascii="GHEA Grapalat" w:hAnsi="GHEA Grapalat"/>
          <w:bCs/>
          <w:lang w:val="hy-AM"/>
        </w:rPr>
        <w:t xml:space="preserve"> Բանկի բերած վերաքննիչ բողոքը</w:t>
      </w:r>
      <w:r w:rsidR="007C0D8B">
        <w:rPr>
          <w:rFonts w:ascii="GHEA Grapalat" w:hAnsi="GHEA Grapalat"/>
          <w:bCs/>
          <w:lang w:val="hy-AM"/>
        </w:rPr>
        <w:t xml:space="preserve"> վերադարձնելու մասին</w:t>
      </w:r>
      <w:r w:rsidRPr="00760A46">
        <w:rPr>
          <w:rFonts w:ascii="GHEA Grapalat" w:hAnsi="GHEA Grapalat"/>
          <w:bCs/>
          <w:lang w:val="hy-AM"/>
        </w:rPr>
        <w:t>։</w:t>
      </w:r>
    </w:p>
    <w:p w14:paraId="409D5A56" w14:textId="4ED54C31" w:rsidR="00F65B46" w:rsidRPr="00F37EFC" w:rsidRDefault="00F65B46" w:rsidP="0090526D">
      <w:pPr>
        <w:tabs>
          <w:tab w:val="left" w:pos="709"/>
          <w:tab w:val="left" w:pos="851"/>
        </w:tabs>
        <w:spacing w:line="276" w:lineRule="auto"/>
        <w:ind w:right="16" w:firstLine="567"/>
        <w:jc w:val="both"/>
        <w:rPr>
          <w:rFonts w:ascii="GHEA Grapalat" w:hAnsi="GHEA Grapalat"/>
          <w:bCs/>
          <w:lang w:val="hy-AM"/>
        </w:rPr>
      </w:pPr>
      <w:r w:rsidRPr="00F37EFC">
        <w:rPr>
          <w:rFonts w:ascii="GHEA Grapalat" w:hAnsi="GHEA Grapalat"/>
          <w:bCs/>
          <w:lang w:val="hy-AM"/>
        </w:rPr>
        <w:t>Անդրադառնալով պետական տուրքի վճարումը հետաձգելու վերաբերյալ</w:t>
      </w:r>
      <w:r w:rsidRPr="0072166B">
        <w:rPr>
          <w:rFonts w:ascii="GHEA Grapalat" w:hAnsi="GHEA Grapalat"/>
          <w:bCs/>
          <w:lang w:val="hy-AM"/>
        </w:rPr>
        <w:t xml:space="preserve"> </w:t>
      </w:r>
      <w:r w:rsidRPr="00F37EFC">
        <w:rPr>
          <w:rFonts w:ascii="GHEA Grapalat" w:hAnsi="GHEA Grapalat"/>
          <w:bCs/>
          <w:lang w:val="hy-AM"/>
        </w:rPr>
        <w:t>միջնորդությունը մերժելու և վերաքննիչ բողոքը վերադարձնելու</w:t>
      </w:r>
      <w:r w:rsidR="004D7D8B">
        <w:rPr>
          <w:rFonts w:ascii="GHEA Grapalat" w:hAnsi="GHEA Grapalat"/>
          <w:bCs/>
          <w:lang w:val="hy-AM"/>
        </w:rPr>
        <w:t xml:space="preserve"> վերաբերյալ</w:t>
      </w:r>
      <w:r w:rsidRPr="00F37EFC">
        <w:rPr>
          <w:rFonts w:ascii="GHEA Grapalat" w:hAnsi="GHEA Grapalat"/>
          <w:bCs/>
          <w:lang w:val="hy-AM"/>
        </w:rPr>
        <w:t xml:space="preserve"> Վերաքննիչ դատարանի վերը նշված պատճառաբանությանը՝ Վճռաբեկ դատարանն արձանագրում է հետևյալը</w:t>
      </w:r>
      <w:r w:rsidRPr="003519DF">
        <w:rPr>
          <w:rFonts w:ascii="MS Mincho" w:eastAsia="MS Mincho" w:hAnsi="MS Mincho" w:cs="MS Mincho" w:hint="eastAsia"/>
          <w:bCs/>
          <w:lang w:val="hy-AM"/>
        </w:rPr>
        <w:t>․</w:t>
      </w:r>
    </w:p>
    <w:p w14:paraId="546973CC" w14:textId="020E2CFF" w:rsidR="00F65B46" w:rsidRPr="00F37EFC" w:rsidRDefault="00F65B46" w:rsidP="0090526D">
      <w:pPr>
        <w:tabs>
          <w:tab w:val="left" w:pos="709"/>
          <w:tab w:val="left" w:pos="851"/>
        </w:tabs>
        <w:spacing w:line="276" w:lineRule="auto"/>
        <w:ind w:right="16" w:firstLine="567"/>
        <w:jc w:val="both"/>
        <w:rPr>
          <w:rFonts w:ascii="GHEA Grapalat" w:hAnsi="GHEA Grapalat"/>
          <w:bCs/>
          <w:lang w:val="hy-AM"/>
        </w:rPr>
      </w:pPr>
      <w:r w:rsidRPr="00F37EFC">
        <w:rPr>
          <w:rFonts w:ascii="GHEA Grapalat" w:hAnsi="GHEA Grapalat"/>
          <w:bCs/>
          <w:lang w:val="hy-AM"/>
        </w:rPr>
        <w:t xml:space="preserve"> Վճռաբեկ դատարանն անհրաժեշտ է համարում արձանագրել, որ </w:t>
      </w:r>
      <w:r w:rsidR="00F56CB3">
        <w:rPr>
          <w:rFonts w:ascii="GHEA Grapalat" w:hAnsi="GHEA Grapalat"/>
          <w:bCs/>
          <w:lang w:val="hy-AM"/>
        </w:rPr>
        <w:t xml:space="preserve">չնայած </w:t>
      </w:r>
      <w:r w:rsidRPr="00F37EFC">
        <w:rPr>
          <w:rFonts w:ascii="GHEA Grapalat" w:hAnsi="GHEA Grapalat"/>
          <w:bCs/>
          <w:lang w:val="hy-AM"/>
        </w:rPr>
        <w:t xml:space="preserve">տվյալ դեպքում վերաքննիչ բողոք բերած անձն ինքնին չի վիճարկում </w:t>
      </w:r>
      <w:r w:rsidRPr="0072166B">
        <w:rPr>
          <w:rFonts w:ascii="GHEA Grapalat" w:hAnsi="GHEA Grapalat"/>
          <w:bCs/>
          <w:lang w:val="hy-AM"/>
        </w:rPr>
        <w:t>բողոքին օրենքով սահմանված կարգով և չափով պետական տուրքը վճարված լինելը հավաստող փաստաթղթի բնօրինակը կամ համապատասխան գանձապետական հաշվին փոխանցումը հավաստող համապատասխան ծածկագիրը՝ տրամադրված վճարահաշվարկային կազմակերպության կողմից,</w:t>
      </w:r>
      <w:r w:rsidRPr="00F37EFC">
        <w:rPr>
          <w:rFonts w:ascii="GHEA Grapalat" w:hAnsi="GHEA Grapalat"/>
          <w:bCs/>
          <w:lang w:val="hy-AM"/>
        </w:rPr>
        <w:t xml:space="preserve"> կցված չլինելու փաստն ու այդ հիմքով իր վերաքննիչ բողոքը վերադարձման ենթակա լինելու վերաբերյալ </w:t>
      </w:r>
      <w:r w:rsidRPr="00F37EFC">
        <w:rPr>
          <w:rFonts w:ascii="GHEA Grapalat" w:hAnsi="GHEA Grapalat"/>
          <w:bCs/>
          <w:lang w:val="hy-AM"/>
        </w:rPr>
        <w:lastRenderedPageBreak/>
        <w:t>Վերաքննիչ դատարանի եզրահանգումը</w:t>
      </w:r>
      <w:r w:rsidR="00F56CB3">
        <w:rPr>
          <w:rFonts w:ascii="GHEA Grapalat" w:hAnsi="GHEA Grapalat"/>
          <w:bCs/>
          <w:lang w:val="hy-AM"/>
        </w:rPr>
        <w:t>, ա</w:t>
      </w:r>
      <w:r w:rsidRPr="00F37EFC">
        <w:rPr>
          <w:rFonts w:ascii="GHEA Grapalat" w:hAnsi="GHEA Grapalat"/>
          <w:bCs/>
          <w:lang w:val="hy-AM"/>
        </w:rPr>
        <w:t>յնուհանդերձ, սույն որոշմամբ արտահայտված դիրքորոշումների համատեքստում գնահատելով Վերաքննիչ դատարանի վերը նշված պատճառաբանության իրավաչափությունը</w:t>
      </w:r>
      <w:r w:rsidR="004D7D8B">
        <w:rPr>
          <w:rFonts w:ascii="GHEA Grapalat" w:hAnsi="GHEA Grapalat"/>
          <w:bCs/>
          <w:lang w:val="hy-AM"/>
        </w:rPr>
        <w:t>՝</w:t>
      </w:r>
      <w:r w:rsidR="0072166B">
        <w:rPr>
          <w:rFonts w:ascii="GHEA Grapalat" w:hAnsi="GHEA Grapalat"/>
          <w:bCs/>
          <w:lang w:val="hy-AM"/>
        </w:rPr>
        <w:t xml:space="preserve"> </w:t>
      </w:r>
      <w:r w:rsidRPr="00F37EFC">
        <w:rPr>
          <w:rFonts w:ascii="GHEA Grapalat" w:hAnsi="GHEA Grapalat"/>
          <w:bCs/>
          <w:lang w:val="hy-AM"/>
        </w:rPr>
        <w:t>Վճռաբեկ դատարանն արձանագրում է, որ այն անհիմն է</w:t>
      </w:r>
      <w:r w:rsidR="00F56CB3">
        <w:rPr>
          <w:rFonts w:ascii="GHEA Grapalat" w:hAnsi="GHEA Grapalat"/>
          <w:bCs/>
          <w:lang w:val="hy-AM"/>
        </w:rPr>
        <w:t>՝</w:t>
      </w:r>
      <w:r w:rsidRPr="00F37EFC">
        <w:rPr>
          <w:rFonts w:ascii="GHEA Grapalat" w:hAnsi="GHEA Grapalat"/>
          <w:bCs/>
          <w:lang w:val="hy-AM"/>
        </w:rPr>
        <w:t xml:space="preserve"> հետևյալ պատճառաբանությամբ։</w:t>
      </w:r>
    </w:p>
    <w:p w14:paraId="6C8C3E56" w14:textId="74E0EF1A" w:rsidR="00F65B46" w:rsidRPr="004D7D8B" w:rsidRDefault="00F65B46" w:rsidP="0090526D">
      <w:pPr>
        <w:tabs>
          <w:tab w:val="left" w:pos="709"/>
          <w:tab w:val="left" w:pos="851"/>
        </w:tabs>
        <w:spacing w:line="276" w:lineRule="auto"/>
        <w:ind w:right="16" w:firstLine="567"/>
        <w:jc w:val="both"/>
        <w:rPr>
          <w:rFonts w:ascii="GHEA Grapalat" w:hAnsi="GHEA Grapalat"/>
          <w:b/>
          <w:i/>
          <w:iCs/>
          <w:lang w:val="hy-AM"/>
        </w:rPr>
      </w:pPr>
      <w:r w:rsidRPr="00F37EFC">
        <w:rPr>
          <w:rFonts w:ascii="GHEA Grapalat" w:hAnsi="GHEA Grapalat"/>
          <w:bCs/>
          <w:lang w:val="hy-AM"/>
        </w:rPr>
        <w:t xml:space="preserve">Տվյալ դեպքում </w:t>
      </w:r>
      <w:r w:rsidRPr="0072166B">
        <w:rPr>
          <w:rFonts w:ascii="GHEA Grapalat" w:hAnsi="GHEA Grapalat"/>
          <w:bCs/>
          <w:lang w:val="hy-AM"/>
        </w:rPr>
        <w:t xml:space="preserve">հայցի </w:t>
      </w:r>
      <w:r w:rsidRPr="00F37EFC">
        <w:rPr>
          <w:rFonts w:ascii="GHEA Grapalat" w:hAnsi="GHEA Grapalat"/>
          <w:bCs/>
          <w:lang w:val="hy-AM"/>
        </w:rPr>
        <w:t>հիման վրա հարուցված քաղաքացիական գործով հայցվորը</w:t>
      </w:r>
      <w:r w:rsidR="00F61B5F">
        <w:rPr>
          <w:rFonts w:ascii="GHEA Grapalat" w:hAnsi="GHEA Grapalat"/>
          <w:bCs/>
          <w:lang w:val="hy-AM"/>
        </w:rPr>
        <w:t xml:space="preserve"> </w:t>
      </w:r>
      <w:r w:rsidRPr="0072166B">
        <w:rPr>
          <w:rFonts w:ascii="GHEA Grapalat" w:hAnsi="GHEA Grapalat"/>
          <w:bCs/>
          <w:lang w:val="hy-AM"/>
        </w:rPr>
        <w:t xml:space="preserve">պահանջել է նաև </w:t>
      </w:r>
      <w:r w:rsidR="0072166B" w:rsidRPr="0072166B">
        <w:rPr>
          <w:rFonts w:ascii="GHEA Grapalat" w:hAnsi="GHEA Grapalat"/>
          <w:bCs/>
          <w:lang w:val="hy-AM"/>
        </w:rPr>
        <w:t xml:space="preserve">400.502,1 </w:t>
      </w:r>
      <w:r w:rsidRPr="0072166B">
        <w:rPr>
          <w:rFonts w:ascii="GHEA Grapalat" w:hAnsi="GHEA Grapalat"/>
          <w:bCs/>
          <w:lang w:val="hy-AM"/>
        </w:rPr>
        <w:t xml:space="preserve">ՀՀ դրամին հաշվեգրել և </w:t>
      </w:r>
      <w:r w:rsidR="0072166B" w:rsidRPr="003519DF">
        <w:rPr>
          <w:rFonts w:ascii="GHEA Grapalat" w:hAnsi="GHEA Grapalat"/>
          <w:bCs/>
          <w:lang w:val="hy-AM"/>
        </w:rPr>
        <w:t>Արտակ</w:t>
      </w:r>
      <w:r w:rsidR="0072166B">
        <w:rPr>
          <w:rFonts w:ascii="GHEA Grapalat" w:hAnsi="GHEA Grapalat" w:cs="Sylfaen"/>
          <w:lang w:val="hy-AM"/>
        </w:rPr>
        <w:t xml:space="preserve"> Պողոսյանից</w:t>
      </w:r>
      <w:r w:rsidR="0072166B" w:rsidRPr="00C3183E">
        <w:rPr>
          <w:rFonts w:ascii="GHEA Grapalat" w:hAnsi="GHEA Grapalat" w:cs="Sylfaen"/>
          <w:lang w:val="hy-AM"/>
        </w:rPr>
        <w:t xml:space="preserve"> </w:t>
      </w:r>
      <w:r w:rsidRPr="0072166B">
        <w:rPr>
          <w:rFonts w:ascii="GHEA Grapalat" w:hAnsi="GHEA Grapalat"/>
          <w:bCs/>
          <w:lang w:val="hy-AM"/>
        </w:rPr>
        <w:t xml:space="preserve">բռնագանձել վարկավորման պայմաններով նախատեսված տարեկան </w:t>
      </w:r>
      <w:r w:rsidR="0072166B">
        <w:rPr>
          <w:rFonts w:ascii="GHEA Grapalat" w:hAnsi="GHEA Grapalat"/>
          <w:bCs/>
          <w:lang w:val="hy-AM"/>
        </w:rPr>
        <w:t>36</w:t>
      </w:r>
      <w:r w:rsidRPr="0072166B">
        <w:rPr>
          <w:rFonts w:ascii="GHEA Grapalat" w:hAnsi="GHEA Grapalat"/>
          <w:bCs/>
          <w:lang w:val="hy-AM"/>
        </w:rPr>
        <w:t xml:space="preserve"> տոկոս դրույքով տոկոսներ՝ </w:t>
      </w:r>
      <w:r w:rsidRPr="004D7D8B">
        <w:rPr>
          <w:rFonts w:ascii="GHEA Grapalat" w:hAnsi="GHEA Grapalat"/>
          <w:b/>
          <w:i/>
          <w:iCs/>
          <w:lang w:val="hy-AM"/>
        </w:rPr>
        <w:t>սկսած հայցադիմումը դատարան հանձնելու օրվան հաջորդող օրվանից մինչև պարտավորության փաստացի կատարման օրը:</w:t>
      </w:r>
    </w:p>
    <w:p w14:paraId="5B40524A" w14:textId="76F667F7" w:rsidR="00F65B46" w:rsidRPr="0072166B" w:rsidRDefault="00F65B46" w:rsidP="0090526D">
      <w:pPr>
        <w:tabs>
          <w:tab w:val="left" w:pos="709"/>
          <w:tab w:val="left" w:pos="851"/>
        </w:tabs>
        <w:spacing w:line="276" w:lineRule="auto"/>
        <w:ind w:right="16" w:firstLine="567"/>
        <w:jc w:val="both"/>
        <w:rPr>
          <w:rFonts w:ascii="GHEA Grapalat" w:hAnsi="GHEA Grapalat"/>
          <w:bCs/>
          <w:lang w:val="hy-AM"/>
        </w:rPr>
      </w:pPr>
      <w:r w:rsidRPr="0072166B">
        <w:rPr>
          <w:rFonts w:ascii="GHEA Grapalat" w:hAnsi="GHEA Grapalat"/>
          <w:bCs/>
          <w:lang w:val="hy-AM"/>
        </w:rPr>
        <w:t xml:space="preserve">Դատարանի </w:t>
      </w:r>
      <w:r w:rsidR="0072166B" w:rsidRPr="00DA7283">
        <w:rPr>
          <w:rFonts w:ascii="GHEA Grapalat" w:hAnsi="GHEA Grapalat"/>
          <w:bCs/>
          <w:lang w:val="hy-AM"/>
        </w:rPr>
        <w:t xml:space="preserve">10.10.2023 </w:t>
      </w:r>
      <w:r w:rsidRPr="0072166B">
        <w:rPr>
          <w:rFonts w:ascii="GHEA Grapalat" w:hAnsi="GHEA Grapalat"/>
          <w:bCs/>
          <w:lang w:val="hy-AM"/>
        </w:rPr>
        <w:t xml:space="preserve">թվականի վճռով հայցը՝ վերոնշյալ պահանջի մասով, մերժվել է, իսկ վերաքննիչ բողոքը ներկայացվել է միայն այդ պահանջը </w:t>
      </w:r>
      <w:r w:rsidR="00A249E4">
        <w:rPr>
          <w:rFonts w:ascii="GHEA Grapalat" w:hAnsi="GHEA Grapalat"/>
          <w:bCs/>
          <w:lang w:val="hy-AM"/>
        </w:rPr>
        <w:t xml:space="preserve">մերժված լինելու </w:t>
      </w:r>
      <w:r w:rsidRPr="0072166B">
        <w:rPr>
          <w:rFonts w:ascii="GHEA Grapalat" w:hAnsi="GHEA Grapalat"/>
          <w:bCs/>
          <w:lang w:val="hy-AM"/>
        </w:rPr>
        <w:t xml:space="preserve">մասով։ </w:t>
      </w:r>
    </w:p>
    <w:p w14:paraId="4DA1D432" w14:textId="21788B53" w:rsidR="00F65B46" w:rsidRPr="0001366F" w:rsidRDefault="00F65B46" w:rsidP="0001366F">
      <w:pPr>
        <w:tabs>
          <w:tab w:val="left" w:pos="709"/>
          <w:tab w:val="left" w:pos="851"/>
        </w:tabs>
        <w:spacing w:line="276" w:lineRule="auto"/>
        <w:ind w:right="16" w:firstLine="567"/>
        <w:jc w:val="both"/>
        <w:rPr>
          <w:rFonts w:ascii="GHEA Grapalat" w:hAnsi="GHEA Grapalat"/>
          <w:bCs/>
          <w:iCs/>
          <w:shd w:val="clear" w:color="auto" w:fill="FFFFFF"/>
          <w:lang w:val="hy-AM"/>
        </w:rPr>
      </w:pPr>
      <w:r w:rsidRPr="0072166B">
        <w:rPr>
          <w:rFonts w:ascii="GHEA Grapalat" w:hAnsi="GHEA Grapalat"/>
          <w:bCs/>
          <w:lang w:val="hy-AM"/>
        </w:rPr>
        <w:t xml:space="preserve">Նման պայմաններում, հիմք ընդունելով հայցի հիման վրա հարուցված քաղաքացիական գործով քննության առարկա բավարարված և չբավարարված պահանջների բնույթը, Դատարանի </w:t>
      </w:r>
      <w:r w:rsidR="0072166B" w:rsidRPr="00DA7283">
        <w:rPr>
          <w:rFonts w:ascii="GHEA Grapalat" w:hAnsi="GHEA Grapalat"/>
          <w:bCs/>
          <w:lang w:val="hy-AM"/>
        </w:rPr>
        <w:t xml:space="preserve">10.10.2023 </w:t>
      </w:r>
      <w:r w:rsidRPr="0072166B">
        <w:rPr>
          <w:rFonts w:ascii="GHEA Grapalat" w:hAnsi="GHEA Grapalat"/>
          <w:bCs/>
          <w:lang w:val="hy-AM"/>
        </w:rPr>
        <w:t>թվականի վճռի</w:t>
      </w:r>
      <w:r w:rsidR="002449A5">
        <w:rPr>
          <w:rFonts w:ascii="GHEA Grapalat" w:hAnsi="GHEA Grapalat"/>
          <w:bCs/>
          <w:lang w:val="hy-AM"/>
        </w:rPr>
        <w:t xml:space="preserve"> ու</w:t>
      </w:r>
      <w:r w:rsidRPr="0072166B">
        <w:rPr>
          <w:rFonts w:ascii="GHEA Grapalat" w:hAnsi="GHEA Grapalat"/>
          <w:bCs/>
          <w:lang w:val="hy-AM"/>
        </w:rPr>
        <w:t xml:space="preserve"> դրա դեմ ներկայացված վերաքննիչ բողոքում նշված պահանջի բովանդակությունները՝ Վճռաբեկ դատարանը գտնում է, որ տվյալ դեպքում վերաքննիչ բողոք</w:t>
      </w:r>
      <w:r w:rsidRPr="00F37EFC">
        <w:rPr>
          <w:rFonts w:ascii="GHEA Grapalat" w:hAnsi="GHEA Grapalat"/>
          <w:bCs/>
          <w:iCs/>
          <w:shd w:val="clear" w:color="auto" w:fill="FFFFFF"/>
          <w:lang w:val="hy-AM"/>
        </w:rPr>
        <w:t xml:space="preserve"> բերած անձը՝ Բանկը, </w:t>
      </w:r>
      <w:r w:rsidR="00A249E4">
        <w:rPr>
          <w:rFonts w:ascii="GHEA Grapalat" w:hAnsi="GHEA Grapalat"/>
          <w:bCs/>
          <w:iCs/>
          <w:shd w:val="clear" w:color="auto" w:fill="FFFFFF"/>
          <w:lang w:val="hy-AM"/>
        </w:rPr>
        <w:t xml:space="preserve">օրենքի ուժով ի սկզբանե </w:t>
      </w:r>
      <w:r w:rsidRPr="00F37EFC">
        <w:rPr>
          <w:rFonts w:ascii="GHEA Grapalat" w:hAnsi="GHEA Grapalat"/>
          <w:bCs/>
          <w:iCs/>
          <w:shd w:val="clear" w:color="auto" w:fill="FFFFFF"/>
          <w:lang w:val="hy-AM"/>
        </w:rPr>
        <w:t>չէր կրում պետական տուրք վճարելու պարտականություն, քանի որ վերաքննության կարգով բողոքը ներկայացվել է</w:t>
      </w:r>
      <w:r w:rsidR="00891CFC">
        <w:rPr>
          <w:rFonts w:ascii="GHEA Grapalat" w:hAnsi="GHEA Grapalat"/>
          <w:bCs/>
          <w:iCs/>
          <w:shd w:val="clear" w:color="auto" w:fill="FFFFFF"/>
          <w:lang w:val="hy-AM"/>
        </w:rPr>
        <w:t xml:space="preserve"> բացառապես օրենքի իմաստով</w:t>
      </w:r>
      <w:r w:rsidRPr="00113AC4">
        <w:rPr>
          <w:rFonts w:ascii="GHEA Grapalat" w:hAnsi="GHEA Grapalat"/>
          <w:bCs/>
          <w:iCs/>
          <w:shd w:val="clear" w:color="auto" w:fill="FFFFFF"/>
          <w:lang w:val="hy-AM"/>
        </w:rPr>
        <w:t xml:space="preserve"> </w:t>
      </w:r>
      <w:r w:rsidRPr="00C16128">
        <w:rPr>
          <w:rFonts w:ascii="GHEA Grapalat" w:hAnsi="GHEA Grapalat"/>
          <w:b/>
          <w:i/>
          <w:u w:val="single"/>
          <w:shd w:val="clear" w:color="auto" w:fill="FFFFFF"/>
          <w:lang w:val="hy-AM"/>
        </w:rPr>
        <w:t>հայցագնի մեջ չներառվող՝</w:t>
      </w:r>
      <w:r w:rsidR="0001366F">
        <w:rPr>
          <w:rFonts w:ascii="GHEA Grapalat" w:hAnsi="GHEA Grapalat"/>
          <w:bCs/>
          <w:iCs/>
          <w:shd w:val="clear" w:color="auto" w:fill="FFFFFF"/>
          <w:lang w:val="hy-AM"/>
        </w:rPr>
        <w:t xml:space="preserve"> հայցադիմումը դատարան հանձնելու օրվան հաջորդող օրվանից </w:t>
      </w:r>
      <w:r w:rsidR="0001366F" w:rsidRPr="0072166B">
        <w:rPr>
          <w:rFonts w:ascii="GHEA Grapalat" w:hAnsi="GHEA Grapalat"/>
          <w:bCs/>
          <w:lang w:val="hy-AM"/>
        </w:rPr>
        <w:t xml:space="preserve">400.502,1 </w:t>
      </w:r>
      <w:r w:rsidR="0001366F" w:rsidRPr="00F37EFC">
        <w:rPr>
          <w:rFonts w:ascii="GHEA Grapalat" w:hAnsi="GHEA Grapalat" w:cs="Sylfaen"/>
          <w:lang w:val="hy-AM"/>
        </w:rPr>
        <w:t xml:space="preserve">ՀՀ դրամին </w:t>
      </w:r>
      <w:r w:rsidR="001C129D">
        <w:rPr>
          <w:rFonts w:ascii="GHEA Grapalat" w:hAnsi="GHEA Grapalat" w:cs="Sylfaen"/>
          <w:lang w:val="hy-AM"/>
        </w:rPr>
        <w:t xml:space="preserve">տոկոսներ </w:t>
      </w:r>
      <w:r w:rsidR="0001366F">
        <w:rPr>
          <w:rFonts w:ascii="GHEA Grapalat" w:hAnsi="GHEA Grapalat" w:cs="Sylfaen"/>
          <w:lang w:val="hy-AM"/>
        </w:rPr>
        <w:t xml:space="preserve">հաշվեգրելու և </w:t>
      </w:r>
      <w:r w:rsidR="001C129D">
        <w:rPr>
          <w:rFonts w:ascii="GHEA Grapalat" w:hAnsi="GHEA Grapalat" w:cs="Sylfaen"/>
          <w:lang w:val="hy-AM"/>
        </w:rPr>
        <w:t>դրանք</w:t>
      </w:r>
      <w:r w:rsidR="0001366F" w:rsidRPr="00F37EFC">
        <w:rPr>
          <w:rFonts w:ascii="GHEA Grapalat" w:hAnsi="GHEA Grapalat" w:cs="Sylfaen"/>
          <w:lang w:val="hy-AM"/>
        </w:rPr>
        <w:t xml:space="preserve"> </w:t>
      </w:r>
      <w:r w:rsidR="0001366F">
        <w:rPr>
          <w:rFonts w:ascii="GHEA Grapalat" w:hAnsi="GHEA Grapalat" w:cs="Sylfaen"/>
          <w:lang w:val="hy-AM"/>
        </w:rPr>
        <w:t>բռնագանձելու</w:t>
      </w:r>
      <w:r w:rsidRPr="00F37EFC">
        <w:rPr>
          <w:rFonts w:ascii="GHEA Grapalat" w:hAnsi="GHEA Grapalat" w:cs="Sylfaen"/>
          <w:lang w:val="hy-AM"/>
        </w:rPr>
        <w:t xml:space="preserve"> պահանջի մասով, որպիսի պահանջի համար ՀՀ քաղաքացիական դատավարության օրենսգրքով պետական տուրքի վճարման պարտականություն, վերը նշված դիրքորոշումների համատեքստում, նախատեսված չէ։</w:t>
      </w:r>
    </w:p>
    <w:p w14:paraId="13365FF5" w14:textId="2885A8EC" w:rsidR="00F65B46" w:rsidRPr="00F37EFC" w:rsidRDefault="00F65B46" w:rsidP="00667926">
      <w:pPr>
        <w:tabs>
          <w:tab w:val="left" w:pos="709"/>
          <w:tab w:val="left" w:pos="851"/>
        </w:tabs>
        <w:spacing w:line="276" w:lineRule="auto"/>
        <w:ind w:right="16" w:firstLine="567"/>
        <w:jc w:val="both"/>
        <w:rPr>
          <w:rFonts w:ascii="GHEA Grapalat" w:hAnsi="GHEA Grapalat"/>
          <w:bCs/>
          <w:iCs/>
          <w:shd w:val="clear" w:color="auto" w:fill="FFFFFF"/>
          <w:lang w:val="hy-AM"/>
        </w:rPr>
      </w:pPr>
      <w:r w:rsidRPr="00F37EFC">
        <w:rPr>
          <w:rFonts w:ascii="GHEA Grapalat" w:hAnsi="GHEA Grapalat" w:cs="Sylfaen"/>
          <w:lang w:val="hy-AM"/>
        </w:rPr>
        <w:t xml:space="preserve">Ինչ վերաբերում է Բանկի կողմից ներկայացված պետական տուրքի վճարումը հետաձգելու վերաբերյալ միջնորդությանը, ապա Վճռաբեկ դատարանն արձանագրում է, որ Դատարանի </w:t>
      </w:r>
      <w:r w:rsidR="0072166B" w:rsidRPr="00DA7283">
        <w:rPr>
          <w:rFonts w:ascii="GHEA Grapalat" w:hAnsi="GHEA Grapalat"/>
          <w:bCs/>
          <w:lang w:val="hy-AM"/>
        </w:rPr>
        <w:t xml:space="preserve">10.10.2023 </w:t>
      </w:r>
      <w:r w:rsidRPr="00F37EFC">
        <w:rPr>
          <w:rFonts w:ascii="GHEA Grapalat" w:hAnsi="GHEA Grapalat"/>
          <w:bCs/>
          <w:iCs/>
          <w:shd w:val="clear" w:color="auto" w:fill="FFFFFF"/>
          <w:lang w:val="hy-AM"/>
        </w:rPr>
        <w:t>թվականի վճիռը</w:t>
      </w:r>
      <w:r>
        <w:rPr>
          <w:rFonts w:ascii="GHEA Grapalat" w:hAnsi="GHEA Grapalat"/>
          <w:bCs/>
          <w:iCs/>
          <w:shd w:val="clear" w:color="auto" w:fill="FFFFFF"/>
          <w:lang w:val="hy-AM"/>
        </w:rPr>
        <w:t xml:space="preserve">՝ </w:t>
      </w:r>
      <w:r w:rsidRPr="00F37EFC">
        <w:rPr>
          <w:rFonts w:ascii="GHEA Grapalat" w:hAnsi="GHEA Grapalat"/>
          <w:bCs/>
          <w:iCs/>
          <w:shd w:val="clear" w:color="auto" w:fill="FFFFFF"/>
          <w:lang w:val="hy-AM"/>
        </w:rPr>
        <w:t>հայցը մերժված մասով</w:t>
      </w:r>
      <w:r>
        <w:rPr>
          <w:rFonts w:ascii="GHEA Grapalat" w:hAnsi="GHEA Grapalat"/>
          <w:bCs/>
          <w:iCs/>
          <w:shd w:val="clear" w:color="auto" w:fill="FFFFFF"/>
          <w:lang w:val="hy-AM"/>
        </w:rPr>
        <w:t xml:space="preserve"> </w:t>
      </w:r>
      <w:r w:rsidRPr="00F37EFC">
        <w:rPr>
          <w:rFonts w:ascii="GHEA Grapalat" w:hAnsi="GHEA Grapalat"/>
          <w:bCs/>
          <w:iCs/>
          <w:shd w:val="clear" w:color="auto" w:fill="FFFFFF"/>
          <w:lang w:val="hy-AM"/>
        </w:rPr>
        <w:t>բողոքարկված լինելու պայմաններում նշված միջնորդությունը, վերը նշված պատճառաբանությամբ, պետք է դիտարկվեր առարկայազուրկ։</w:t>
      </w:r>
    </w:p>
    <w:p w14:paraId="280BEE28" w14:textId="77777777" w:rsidR="00F65B46" w:rsidRPr="00F37EFC" w:rsidRDefault="00F65B46" w:rsidP="0090526D">
      <w:pPr>
        <w:widowControl w:val="0"/>
        <w:spacing w:line="276" w:lineRule="auto"/>
        <w:ind w:firstLine="567"/>
        <w:jc w:val="both"/>
        <w:rPr>
          <w:rFonts w:ascii="GHEA Grapalat" w:hAnsi="GHEA Grapalat" w:cs="Sylfaen"/>
          <w:lang w:val="hy-AM"/>
        </w:rPr>
      </w:pPr>
      <w:r w:rsidRPr="00F37EFC">
        <w:rPr>
          <w:rFonts w:ascii="GHEA Grapalat" w:hAnsi="GHEA Grapalat" w:cs="Sylfaen"/>
          <w:lang w:val="hy-AM"/>
        </w:rPr>
        <w:t xml:space="preserve">Նման պայմաններում Վճռաբեկ դատարանը հաստատված է համարում Վերաքննիչ դատարանի կողմից </w:t>
      </w:r>
      <w:r w:rsidRPr="00F37EFC">
        <w:rPr>
          <w:rFonts w:ascii="GHEA Grapalat" w:hAnsi="GHEA Grapalat"/>
          <w:bCs/>
          <w:iCs/>
          <w:lang w:val="hy-AM"/>
        </w:rPr>
        <w:t>Սահմանադրության 61-րդ և 63-րդ հոդվածների, Կոնվենցիայի 6</w:t>
      </w:r>
      <w:r w:rsidRPr="00F37EFC">
        <w:rPr>
          <w:rFonts w:ascii="GHEA Grapalat" w:hAnsi="GHEA Grapalat"/>
          <w:bCs/>
          <w:iCs/>
          <w:lang w:val="hy-AM"/>
        </w:rPr>
        <w:noBreakHyphen/>
        <w:t>րդ հոդվածի ու</w:t>
      </w:r>
      <w:r w:rsidRPr="00F37EFC">
        <w:rPr>
          <w:rFonts w:ascii="GHEA Grapalat" w:hAnsi="GHEA Grapalat"/>
          <w:bCs/>
          <w:lang w:val="hy-AM"/>
        </w:rPr>
        <w:t xml:space="preserve"> ՀՀ քաղաքացիական դատավարության օրենսգրքի 104-րդ հոդվածի 2</w:t>
      </w:r>
      <w:r w:rsidRPr="00F37EFC">
        <w:rPr>
          <w:rFonts w:ascii="GHEA Grapalat" w:hAnsi="GHEA Grapalat"/>
          <w:bCs/>
          <w:lang w:val="hy-AM"/>
        </w:rPr>
        <w:noBreakHyphen/>
        <w:t>րդ մասի</w:t>
      </w:r>
      <w:r w:rsidRPr="00F37EFC">
        <w:rPr>
          <w:rFonts w:ascii="GHEA Grapalat" w:hAnsi="GHEA Grapalat" w:cs="Sylfaen"/>
          <w:lang w:val="hy-AM"/>
        </w:rPr>
        <w:t xml:space="preserve"> այնպիսի խախտում թույլ տալը, որը խաթարել է արդարադատության բուն էությունը։</w:t>
      </w:r>
    </w:p>
    <w:p w14:paraId="6CBC3830" w14:textId="324B6A02" w:rsidR="00F65B46" w:rsidRDefault="00F65B46" w:rsidP="0090526D">
      <w:pPr>
        <w:widowControl w:val="0"/>
        <w:tabs>
          <w:tab w:val="left" w:pos="567"/>
        </w:tabs>
        <w:spacing w:line="276" w:lineRule="auto"/>
        <w:ind w:firstLine="567"/>
        <w:jc w:val="both"/>
        <w:rPr>
          <w:rFonts w:ascii="GHEA Grapalat" w:hAnsi="GHEA Grapalat"/>
          <w:lang w:val="hy-AM"/>
        </w:rPr>
      </w:pPr>
      <w:r w:rsidRPr="00F37EFC">
        <w:rPr>
          <w:rFonts w:ascii="GHEA Grapalat" w:hAnsi="GHEA Grapalat"/>
          <w:lang w:val="hy-AM"/>
        </w:rPr>
        <w:t>Այսպիսով</w:t>
      </w:r>
      <w:r w:rsidRPr="00F37EFC">
        <w:rPr>
          <w:rFonts w:ascii="GHEA Grapalat" w:hAnsi="GHEA Grapalat"/>
          <w:lang w:val="af-ZA"/>
        </w:rPr>
        <w:t xml:space="preserve"> </w:t>
      </w:r>
      <w:r w:rsidRPr="00F37EFC">
        <w:rPr>
          <w:rFonts w:ascii="GHEA Grapalat" w:hAnsi="GHEA Grapalat"/>
          <w:lang w:val="hy-AM"/>
        </w:rPr>
        <w:t>Վճռաբեկ դատարանը վճռաբեկ բողոքի</w:t>
      </w:r>
      <w:r w:rsidRPr="00F37EFC">
        <w:rPr>
          <w:rFonts w:ascii="GHEA Grapalat" w:hAnsi="GHEA Grapalat"/>
          <w:lang w:val="af-ZA"/>
        </w:rPr>
        <w:t xml:space="preserve"> </w:t>
      </w:r>
      <w:r w:rsidRPr="00F37EFC">
        <w:rPr>
          <w:rFonts w:ascii="GHEA Grapalat" w:hAnsi="GHEA Grapalat"/>
          <w:lang w:val="hy-AM"/>
        </w:rPr>
        <w:t>հիմքի առկայությունը դիտում է բավարար`</w:t>
      </w:r>
      <w:r w:rsidRPr="00F37EFC">
        <w:rPr>
          <w:rFonts w:ascii="GHEA Grapalat" w:hAnsi="GHEA Grapalat"/>
          <w:lang w:val="af-ZA"/>
        </w:rPr>
        <w:t xml:space="preserve"> ՀՀ քաղաքացիական դատավարության օ</w:t>
      </w:r>
      <w:r w:rsidRPr="00F37EFC">
        <w:rPr>
          <w:rFonts w:ascii="GHEA Grapalat" w:hAnsi="GHEA Grapalat"/>
          <w:lang w:val="hy-AM"/>
        </w:rPr>
        <w:t>րենսգրքի</w:t>
      </w:r>
      <w:r w:rsidRPr="00F37EFC">
        <w:rPr>
          <w:rFonts w:ascii="GHEA Grapalat" w:hAnsi="GHEA Grapalat"/>
          <w:lang w:val="af-ZA"/>
        </w:rPr>
        <w:t xml:space="preserve"> </w:t>
      </w:r>
      <w:r w:rsidRPr="00F37EFC">
        <w:rPr>
          <w:rFonts w:ascii="GHEA Grapalat" w:hAnsi="GHEA Grapalat"/>
          <w:lang w:val="hy-AM"/>
        </w:rPr>
        <w:t xml:space="preserve">405-րդ հոդվածի 2-րդ մասի ուժով վճռաբեկ բողոքը բավարարելու` </w:t>
      </w:r>
      <w:r w:rsidRPr="00F37EFC">
        <w:rPr>
          <w:rFonts w:ascii="GHEA Grapalat" w:hAnsi="GHEA Grapalat"/>
          <w:lang w:val="af-ZA"/>
        </w:rPr>
        <w:t xml:space="preserve">Վերաքննիչ դատարանի </w:t>
      </w:r>
      <w:r w:rsidR="0072166B">
        <w:rPr>
          <w:rFonts w:ascii="GHEA Grapalat" w:hAnsi="GHEA Grapalat" w:cs="Sylfaen"/>
          <w:lang w:val="de-DE"/>
        </w:rPr>
        <w:t>28</w:t>
      </w:r>
      <w:r w:rsidRPr="00F37EFC">
        <w:rPr>
          <w:rFonts w:ascii="GHEA Grapalat" w:hAnsi="GHEA Grapalat" w:cs="Sylfaen"/>
          <w:lang w:val="de-DE"/>
        </w:rPr>
        <w:t>.0</w:t>
      </w:r>
      <w:r w:rsidR="0072166B">
        <w:rPr>
          <w:rFonts w:ascii="GHEA Grapalat" w:hAnsi="GHEA Grapalat" w:cs="Sylfaen"/>
          <w:lang w:val="de-DE"/>
        </w:rPr>
        <w:t>8</w:t>
      </w:r>
      <w:r w:rsidRPr="00F37EFC">
        <w:rPr>
          <w:rFonts w:ascii="GHEA Grapalat" w:hAnsi="GHEA Grapalat" w:cs="Sylfaen"/>
          <w:lang w:val="de-DE"/>
        </w:rPr>
        <w:t>.202</w:t>
      </w:r>
      <w:r w:rsidRPr="00F37EFC">
        <w:rPr>
          <w:rFonts w:ascii="GHEA Grapalat" w:hAnsi="GHEA Grapalat" w:cs="Sylfaen"/>
          <w:lang w:val="hy-AM"/>
        </w:rPr>
        <w:t>4</w:t>
      </w:r>
      <w:r w:rsidRPr="00F37EFC">
        <w:rPr>
          <w:rFonts w:ascii="GHEA Grapalat" w:hAnsi="GHEA Grapalat" w:cs="Sylfaen"/>
          <w:lang w:val="de-DE"/>
        </w:rPr>
        <w:t xml:space="preserve"> </w:t>
      </w:r>
      <w:proofErr w:type="spellStart"/>
      <w:r w:rsidRPr="00F37EFC">
        <w:rPr>
          <w:rFonts w:ascii="GHEA Grapalat" w:hAnsi="GHEA Grapalat" w:cs="Sylfaen"/>
          <w:lang w:val="fr-FR"/>
        </w:rPr>
        <w:t>թվականի</w:t>
      </w:r>
      <w:proofErr w:type="spellEnd"/>
      <w:r w:rsidRPr="00F37EFC">
        <w:rPr>
          <w:rFonts w:ascii="GHEA Grapalat" w:hAnsi="GHEA Grapalat" w:cs="Sylfaen"/>
          <w:lang w:val="fr-FR"/>
        </w:rPr>
        <w:t xml:space="preserve"> </w:t>
      </w:r>
      <w:r w:rsidRPr="00F37EFC">
        <w:rPr>
          <w:rFonts w:ascii="GHEA Grapalat" w:hAnsi="GHEA Grapalat" w:cs="Sylfaen"/>
          <w:lang w:val="hy-AM"/>
        </w:rPr>
        <w:t>«Վերաքննիչ</w:t>
      </w:r>
      <w:r w:rsidRPr="00F37EFC">
        <w:rPr>
          <w:rFonts w:ascii="GHEA Grapalat" w:hAnsi="GHEA Grapalat" w:cs="Sylfaen"/>
          <w:lang w:val="de-DE"/>
        </w:rPr>
        <w:t xml:space="preserve"> </w:t>
      </w:r>
      <w:r w:rsidRPr="00F37EFC">
        <w:rPr>
          <w:rFonts w:ascii="GHEA Grapalat" w:hAnsi="GHEA Grapalat" w:cs="Sylfaen"/>
          <w:lang w:val="hy-AM"/>
        </w:rPr>
        <w:t>բողոքը</w:t>
      </w:r>
      <w:r w:rsidRPr="00F37EFC">
        <w:rPr>
          <w:rFonts w:ascii="GHEA Grapalat" w:hAnsi="GHEA Grapalat" w:cs="Sylfaen"/>
          <w:lang w:val="de-DE"/>
        </w:rPr>
        <w:t xml:space="preserve"> </w:t>
      </w:r>
      <w:r w:rsidRPr="00F37EFC">
        <w:rPr>
          <w:rFonts w:ascii="GHEA Grapalat" w:hAnsi="GHEA Grapalat" w:cs="Sylfaen"/>
          <w:lang w:val="hy-AM"/>
        </w:rPr>
        <w:t>վերադարձնելու</w:t>
      </w:r>
      <w:r w:rsidRPr="00F37EFC">
        <w:rPr>
          <w:rFonts w:ascii="GHEA Grapalat" w:hAnsi="GHEA Grapalat" w:cs="Sylfaen"/>
          <w:lang w:val="de-DE"/>
        </w:rPr>
        <w:t xml:space="preserve"> </w:t>
      </w:r>
      <w:r w:rsidRPr="00F37EFC">
        <w:rPr>
          <w:rFonts w:ascii="GHEA Grapalat" w:hAnsi="GHEA Grapalat" w:cs="Sylfaen"/>
          <w:lang w:val="hy-AM"/>
        </w:rPr>
        <w:t>մասին»</w:t>
      </w:r>
      <w:r w:rsidRPr="00F37EFC">
        <w:rPr>
          <w:rFonts w:ascii="GHEA Grapalat" w:hAnsi="GHEA Grapalat" w:cs="Sylfaen"/>
          <w:lang w:val="de-DE"/>
        </w:rPr>
        <w:t xml:space="preserve"> </w:t>
      </w:r>
      <w:r w:rsidRPr="00F37EFC">
        <w:rPr>
          <w:rFonts w:ascii="GHEA Grapalat" w:hAnsi="GHEA Grapalat"/>
          <w:lang w:val="af-ZA"/>
        </w:rPr>
        <w:t>որոշումը</w:t>
      </w:r>
      <w:r w:rsidRPr="00F37EFC">
        <w:rPr>
          <w:rFonts w:ascii="GHEA Grapalat" w:hAnsi="GHEA Grapalat"/>
          <w:lang w:val="hy-AM"/>
        </w:rPr>
        <w:t xml:space="preserve">՝ </w:t>
      </w:r>
      <w:r w:rsidRPr="00F37EFC">
        <w:rPr>
          <w:rFonts w:ascii="GHEA Grapalat" w:hAnsi="GHEA Grapalat"/>
          <w:bCs/>
          <w:lang w:val="hy-AM"/>
        </w:rPr>
        <w:t xml:space="preserve">պետական տուրքի </w:t>
      </w:r>
      <w:r w:rsidR="00891CFC">
        <w:rPr>
          <w:rFonts w:ascii="GHEA Grapalat" w:hAnsi="GHEA Grapalat"/>
          <w:bCs/>
          <w:lang w:val="hy-AM"/>
        </w:rPr>
        <w:t>առումով խախտումներ վերա</w:t>
      </w:r>
      <w:r w:rsidR="008A12CF">
        <w:rPr>
          <w:rFonts w:ascii="GHEA Grapalat" w:hAnsi="GHEA Grapalat"/>
          <w:bCs/>
          <w:lang w:val="hy-AM"/>
        </w:rPr>
        <w:t>գր</w:t>
      </w:r>
      <w:r w:rsidR="00891CFC">
        <w:rPr>
          <w:rFonts w:ascii="GHEA Grapalat" w:hAnsi="GHEA Grapalat"/>
          <w:bCs/>
          <w:lang w:val="hy-AM"/>
        </w:rPr>
        <w:t>ելու</w:t>
      </w:r>
      <w:r w:rsidRPr="00F37EFC">
        <w:rPr>
          <w:rFonts w:ascii="GHEA Grapalat" w:hAnsi="GHEA Grapalat"/>
          <w:bCs/>
          <w:lang w:val="hy-AM"/>
        </w:rPr>
        <w:t xml:space="preserve"> մաս</w:t>
      </w:r>
      <w:r w:rsidR="00891CFC">
        <w:rPr>
          <w:rFonts w:ascii="GHEA Grapalat" w:hAnsi="GHEA Grapalat"/>
          <w:bCs/>
          <w:lang w:val="hy-AM"/>
        </w:rPr>
        <w:t>եր</w:t>
      </w:r>
      <w:r w:rsidRPr="00F37EFC">
        <w:rPr>
          <w:rFonts w:ascii="GHEA Grapalat" w:hAnsi="GHEA Grapalat"/>
          <w:bCs/>
          <w:lang w:val="hy-AM"/>
        </w:rPr>
        <w:t>ով,</w:t>
      </w:r>
      <w:r w:rsidRPr="00F37EFC">
        <w:rPr>
          <w:rFonts w:ascii="GHEA Grapalat" w:hAnsi="GHEA Grapalat"/>
          <w:lang w:val="af-ZA"/>
        </w:rPr>
        <w:t xml:space="preserve"> վերացնելու </w:t>
      </w:r>
      <w:r w:rsidRPr="00F37EFC">
        <w:rPr>
          <w:rFonts w:ascii="GHEA Grapalat" w:hAnsi="GHEA Grapalat"/>
          <w:lang w:val="hy-AM"/>
        </w:rPr>
        <w:t>համար:</w:t>
      </w:r>
    </w:p>
    <w:p w14:paraId="67EFC569" w14:textId="77777777" w:rsidR="00667926" w:rsidRPr="003519DF" w:rsidRDefault="00667926" w:rsidP="0090526D">
      <w:pPr>
        <w:widowControl w:val="0"/>
        <w:tabs>
          <w:tab w:val="left" w:pos="567"/>
        </w:tabs>
        <w:spacing w:line="276" w:lineRule="auto"/>
        <w:ind w:firstLine="567"/>
        <w:jc w:val="both"/>
        <w:rPr>
          <w:rFonts w:ascii="GHEA Grapalat" w:hAnsi="GHEA Grapalat"/>
          <w:sz w:val="20"/>
          <w:szCs w:val="20"/>
          <w:lang w:val="fr-FR"/>
        </w:rPr>
      </w:pPr>
    </w:p>
    <w:p w14:paraId="59E847A6" w14:textId="7358C4C3" w:rsidR="0090526D" w:rsidRDefault="00F65B46" w:rsidP="00ED36A2">
      <w:pPr>
        <w:widowControl w:val="0"/>
        <w:tabs>
          <w:tab w:val="left" w:pos="567"/>
        </w:tabs>
        <w:spacing w:line="276" w:lineRule="auto"/>
        <w:ind w:firstLine="567"/>
        <w:jc w:val="both"/>
        <w:rPr>
          <w:rFonts w:ascii="GHEA Grapalat" w:hAnsi="GHEA Grapalat" w:cs="Sylfaen"/>
          <w:lang w:val="hy-AM"/>
        </w:rPr>
      </w:pPr>
      <w:r w:rsidRPr="00F37EFC">
        <w:rPr>
          <w:rFonts w:ascii="GHEA Grapalat" w:hAnsi="GHEA Grapalat" w:cs="Sylfaen"/>
          <w:lang w:val="hy-AM"/>
        </w:rPr>
        <w:t>Ելնելով</w:t>
      </w:r>
      <w:r w:rsidRPr="00F37EFC">
        <w:rPr>
          <w:rFonts w:ascii="GHEA Grapalat" w:hAnsi="GHEA Grapalat"/>
          <w:lang w:val="hy-AM"/>
        </w:rPr>
        <w:t xml:space="preserve"> </w:t>
      </w:r>
      <w:r w:rsidRPr="00F37EFC">
        <w:rPr>
          <w:rFonts w:ascii="GHEA Grapalat" w:hAnsi="GHEA Grapalat" w:cs="Sylfaen"/>
          <w:lang w:val="hy-AM"/>
        </w:rPr>
        <w:t>վերոգրյալից</w:t>
      </w:r>
      <w:r w:rsidRPr="00F37EFC">
        <w:rPr>
          <w:rFonts w:ascii="GHEA Grapalat" w:hAnsi="GHEA Grapalat"/>
          <w:lang w:val="hy-AM"/>
        </w:rPr>
        <w:t xml:space="preserve"> </w:t>
      </w:r>
      <w:r w:rsidRPr="00F37EFC">
        <w:rPr>
          <w:rFonts w:ascii="GHEA Grapalat" w:hAnsi="GHEA Grapalat" w:cs="Sylfaen"/>
          <w:lang w:val="hy-AM"/>
        </w:rPr>
        <w:t>և</w:t>
      </w:r>
      <w:r w:rsidRPr="00F37EFC">
        <w:rPr>
          <w:rFonts w:ascii="GHEA Grapalat" w:hAnsi="GHEA Grapalat"/>
          <w:lang w:val="hy-AM"/>
        </w:rPr>
        <w:t xml:space="preserve"> </w:t>
      </w:r>
      <w:r w:rsidRPr="00F37EFC">
        <w:rPr>
          <w:rFonts w:ascii="GHEA Grapalat" w:hAnsi="GHEA Grapalat" w:cs="Sylfaen"/>
          <w:lang w:val="hy-AM"/>
        </w:rPr>
        <w:t>ղեկավարվելով</w:t>
      </w:r>
      <w:r w:rsidRPr="00F37EFC">
        <w:rPr>
          <w:rFonts w:ascii="GHEA Grapalat" w:hAnsi="GHEA Grapalat"/>
          <w:lang w:val="af-ZA"/>
        </w:rPr>
        <w:t xml:space="preserve"> ՀՀ քաղաքացիական դատավարության օ</w:t>
      </w:r>
      <w:r w:rsidRPr="00F37EFC">
        <w:rPr>
          <w:rFonts w:ascii="GHEA Grapalat" w:hAnsi="GHEA Grapalat" w:cs="Sylfaen"/>
          <w:lang w:val="hy-AM"/>
        </w:rPr>
        <w:t>րենսգրքի</w:t>
      </w:r>
      <w:r w:rsidRPr="00F37EFC">
        <w:rPr>
          <w:rFonts w:ascii="GHEA Grapalat" w:hAnsi="GHEA Grapalat" w:cs="Sylfaen"/>
          <w:lang w:val="af-ZA"/>
        </w:rPr>
        <w:t xml:space="preserve"> </w:t>
      </w:r>
      <w:r w:rsidRPr="00F37EFC">
        <w:rPr>
          <w:rFonts w:ascii="GHEA Grapalat" w:hAnsi="GHEA Grapalat" w:cs="Sylfaen"/>
          <w:lang w:val="hy-AM"/>
        </w:rPr>
        <w:t>405</w:t>
      </w:r>
      <w:r w:rsidRPr="00F37EFC">
        <w:rPr>
          <w:rFonts w:ascii="GHEA Grapalat" w:hAnsi="GHEA Grapalat"/>
          <w:lang w:val="hy-AM"/>
        </w:rPr>
        <w:t>-րդ, 406-րդ ու 408-</w:t>
      </w:r>
      <w:r w:rsidRPr="00F37EFC">
        <w:rPr>
          <w:rFonts w:ascii="GHEA Grapalat" w:hAnsi="GHEA Grapalat" w:cs="Sylfaen"/>
          <w:lang w:val="hy-AM"/>
        </w:rPr>
        <w:t>րդ</w:t>
      </w:r>
      <w:r w:rsidRPr="00F37EFC">
        <w:rPr>
          <w:rFonts w:ascii="GHEA Grapalat" w:hAnsi="GHEA Grapalat"/>
          <w:lang w:val="hy-AM"/>
        </w:rPr>
        <w:t xml:space="preserve"> </w:t>
      </w:r>
      <w:r w:rsidRPr="00F37EFC">
        <w:rPr>
          <w:rFonts w:ascii="GHEA Grapalat" w:hAnsi="GHEA Grapalat" w:cs="Sylfaen"/>
          <w:lang w:val="hy-AM"/>
        </w:rPr>
        <w:t>հոդվածներով</w:t>
      </w:r>
      <w:r w:rsidRPr="00F37EFC">
        <w:rPr>
          <w:rFonts w:ascii="GHEA Grapalat" w:hAnsi="GHEA Grapalat" w:cs="Sylfaen"/>
          <w:lang w:val="af-ZA"/>
        </w:rPr>
        <w:t>`</w:t>
      </w:r>
      <w:r w:rsidRPr="00F37EFC">
        <w:rPr>
          <w:rFonts w:ascii="GHEA Grapalat" w:hAnsi="GHEA Grapalat"/>
          <w:lang w:val="hy-AM"/>
        </w:rPr>
        <w:t xml:space="preserve"> </w:t>
      </w:r>
      <w:r w:rsidRPr="00F37EFC">
        <w:rPr>
          <w:rFonts w:ascii="GHEA Grapalat" w:hAnsi="GHEA Grapalat" w:cs="Sylfaen"/>
          <w:lang w:val="hy-AM"/>
        </w:rPr>
        <w:t>Վճռաբեկ</w:t>
      </w:r>
      <w:r w:rsidRPr="00F37EFC">
        <w:rPr>
          <w:rFonts w:ascii="GHEA Grapalat" w:hAnsi="GHEA Grapalat"/>
          <w:lang w:val="hy-AM"/>
        </w:rPr>
        <w:t xml:space="preserve"> </w:t>
      </w:r>
      <w:r w:rsidRPr="00F37EFC">
        <w:rPr>
          <w:rFonts w:ascii="GHEA Grapalat" w:hAnsi="GHEA Grapalat" w:cs="Sylfaen"/>
          <w:lang w:val="hy-AM"/>
        </w:rPr>
        <w:t>դատարանը</w:t>
      </w:r>
    </w:p>
    <w:p w14:paraId="7BC53599" w14:textId="77777777" w:rsidR="003519DF" w:rsidRDefault="003519DF" w:rsidP="0090526D">
      <w:pPr>
        <w:pStyle w:val="Heading1"/>
        <w:spacing w:before="0" w:after="0" w:line="276" w:lineRule="auto"/>
        <w:jc w:val="center"/>
        <w:rPr>
          <w:rFonts w:ascii="GHEA Grapalat" w:hAnsi="GHEA Grapalat"/>
          <w:sz w:val="28"/>
          <w:szCs w:val="28"/>
          <w:lang w:val="hy-AM"/>
        </w:rPr>
      </w:pPr>
    </w:p>
    <w:p w14:paraId="4F2AFF2D" w14:textId="319D54A6" w:rsidR="00F65B46" w:rsidRPr="0090526D" w:rsidRDefault="00F65B46" w:rsidP="0090526D">
      <w:pPr>
        <w:pStyle w:val="Heading1"/>
        <w:spacing w:before="0" w:after="0" w:line="276" w:lineRule="auto"/>
        <w:jc w:val="center"/>
        <w:rPr>
          <w:rFonts w:ascii="GHEA Grapalat" w:hAnsi="GHEA Grapalat" w:cs="Courier New"/>
          <w:sz w:val="28"/>
          <w:szCs w:val="28"/>
          <w:lang w:val="vi-VN"/>
        </w:rPr>
      </w:pPr>
      <w:r w:rsidRPr="0090526D">
        <w:rPr>
          <w:rFonts w:ascii="GHEA Grapalat" w:hAnsi="GHEA Grapalat"/>
          <w:sz w:val="28"/>
          <w:szCs w:val="28"/>
          <w:lang w:val="hy-AM"/>
        </w:rPr>
        <w:t>Ո</w:t>
      </w:r>
      <w:r w:rsidRPr="0090526D">
        <w:rPr>
          <w:rFonts w:ascii="GHEA Grapalat" w:hAnsi="GHEA Grapalat"/>
          <w:sz w:val="28"/>
          <w:szCs w:val="28"/>
          <w:lang w:val="af-ZA"/>
        </w:rPr>
        <w:t xml:space="preserve"> </w:t>
      </w:r>
      <w:r w:rsidRPr="0090526D">
        <w:rPr>
          <w:rFonts w:ascii="GHEA Grapalat" w:hAnsi="GHEA Grapalat"/>
          <w:sz w:val="28"/>
          <w:szCs w:val="28"/>
          <w:lang w:val="hy-AM"/>
        </w:rPr>
        <w:t>Ր</w:t>
      </w:r>
      <w:r w:rsidRPr="0090526D">
        <w:rPr>
          <w:rFonts w:ascii="GHEA Grapalat" w:hAnsi="GHEA Grapalat"/>
          <w:sz w:val="28"/>
          <w:szCs w:val="28"/>
          <w:lang w:val="af-ZA"/>
        </w:rPr>
        <w:t xml:space="preserve"> </w:t>
      </w:r>
      <w:r w:rsidRPr="0090526D">
        <w:rPr>
          <w:rFonts w:ascii="GHEA Grapalat" w:hAnsi="GHEA Grapalat"/>
          <w:sz w:val="28"/>
          <w:szCs w:val="28"/>
          <w:lang w:val="hy-AM"/>
        </w:rPr>
        <w:t>Ո</w:t>
      </w:r>
      <w:r w:rsidRPr="0090526D">
        <w:rPr>
          <w:rFonts w:ascii="GHEA Grapalat" w:hAnsi="GHEA Grapalat"/>
          <w:sz w:val="28"/>
          <w:szCs w:val="28"/>
          <w:lang w:val="af-ZA"/>
        </w:rPr>
        <w:t xml:space="preserve"> </w:t>
      </w:r>
      <w:r w:rsidRPr="0090526D">
        <w:rPr>
          <w:rFonts w:ascii="GHEA Grapalat" w:hAnsi="GHEA Grapalat"/>
          <w:sz w:val="28"/>
          <w:szCs w:val="28"/>
          <w:lang w:val="hy-AM"/>
        </w:rPr>
        <w:t>Շ</w:t>
      </w:r>
      <w:r w:rsidRPr="0090526D">
        <w:rPr>
          <w:rFonts w:ascii="GHEA Grapalat" w:hAnsi="GHEA Grapalat"/>
          <w:sz w:val="28"/>
          <w:szCs w:val="28"/>
          <w:lang w:val="af-ZA"/>
        </w:rPr>
        <w:t xml:space="preserve"> </w:t>
      </w:r>
      <w:r w:rsidRPr="0090526D">
        <w:rPr>
          <w:rFonts w:ascii="GHEA Grapalat" w:hAnsi="GHEA Grapalat"/>
          <w:sz w:val="28"/>
          <w:szCs w:val="28"/>
          <w:lang w:val="hy-AM"/>
        </w:rPr>
        <w:t>Ե</w:t>
      </w:r>
      <w:r w:rsidRPr="0090526D">
        <w:rPr>
          <w:rFonts w:ascii="GHEA Grapalat" w:hAnsi="GHEA Grapalat"/>
          <w:sz w:val="28"/>
          <w:szCs w:val="28"/>
          <w:lang w:val="af-ZA"/>
        </w:rPr>
        <w:t xml:space="preserve"> </w:t>
      </w:r>
      <w:r w:rsidRPr="0090526D">
        <w:rPr>
          <w:rFonts w:ascii="GHEA Grapalat" w:hAnsi="GHEA Grapalat"/>
          <w:sz w:val="28"/>
          <w:szCs w:val="28"/>
          <w:lang w:val="hy-AM"/>
        </w:rPr>
        <w:t>Ց</w:t>
      </w:r>
    </w:p>
    <w:p w14:paraId="3F8C51D1" w14:textId="77777777" w:rsidR="00F65B46" w:rsidRPr="00F37EFC" w:rsidRDefault="00F65B46" w:rsidP="0090526D">
      <w:pPr>
        <w:tabs>
          <w:tab w:val="left" w:pos="851"/>
        </w:tabs>
        <w:spacing w:line="276" w:lineRule="auto"/>
        <w:ind w:right="16" w:firstLine="720"/>
        <w:jc w:val="both"/>
        <w:rPr>
          <w:rFonts w:ascii="GHEA Grapalat" w:hAnsi="GHEA Grapalat"/>
          <w:sz w:val="20"/>
          <w:szCs w:val="20"/>
          <w:lang w:val="hy-AM"/>
        </w:rPr>
      </w:pPr>
    </w:p>
    <w:p w14:paraId="052B8B0F" w14:textId="122EAB0B" w:rsidR="00F65B46" w:rsidRPr="00F37EFC" w:rsidRDefault="00F65B46" w:rsidP="0090526D">
      <w:pPr>
        <w:spacing w:line="276" w:lineRule="auto"/>
        <w:ind w:firstLine="567"/>
        <w:jc w:val="both"/>
        <w:rPr>
          <w:rFonts w:ascii="GHEA Grapalat" w:hAnsi="GHEA Grapalat" w:cs="Sylfaen"/>
          <w:lang w:val="hy-AM"/>
        </w:rPr>
      </w:pPr>
      <w:r w:rsidRPr="00F37EFC">
        <w:rPr>
          <w:rFonts w:ascii="GHEA Grapalat" w:hAnsi="GHEA Grapalat"/>
          <w:lang w:val="hy-AM"/>
        </w:rPr>
        <w:t xml:space="preserve">1. </w:t>
      </w:r>
      <w:r w:rsidRPr="00F37EFC">
        <w:rPr>
          <w:rFonts w:ascii="GHEA Grapalat" w:hAnsi="GHEA Grapalat" w:cs="Sylfaen"/>
          <w:lang w:val="hy-AM"/>
        </w:rPr>
        <w:t xml:space="preserve">Վճռաբեկ բողոքը բավարարել: ՀՀ վերաքննիչ քաղաքացիական դատարանի </w:t>
      </w:r>
      <w:r w:rsidR="0072166B">
        <w:rPr>
          <w:rFonts w:ascii="GHEA Grapalat" w:hAnsi="GHEA Grapalat" w:cs="Sylfaen"/>
          <w:lang w:val="de-DE"/>
        </w:rPr>
        <w:t>28</w:t>
      </w:r>
      <w:r w:rsidR="0072166B" w:rsidRPr="00F37EFC">
        <w:rPr>
          <w:rFonts w:ascii="GHEA Grapalat" w:hAnsi="GHEA Grapalat" w:cs="Sylfaen"/>
          <w:lang w:val="de-DE"/>
        </w:rPr>
        <w:t>.0</w:t>
      </w:r>
      <w:r w:rsidR="0072166B">
        <w:rPr>
          <w:rFonts w:ascii="GHEA Grapalat" w:hAnsi="GHEA Grapalat" w:cs="Sylfaen"/>
          <w:lang w:val="de-DE"/>
        </w:rPr>
        <w:t>8</w:t>
      </w:r>
      <w:r w:rsidR="0072166B" w:rsidRPr="00F37EFC">
        <w:rPr>
          <w:rFonts w:ascii="GHEA Grapalat" w:hAnsi="GHEA Grapalat" w:cs="Sylfaen"/>
          <w:lang w:val="de-DE"/>
        </w:rPr>
        <w:t>.202</w:t>
      </w:r>
      <w:r w:rsidR="0072166B" w:rsidRPr="00F37EFC">
        <w:rPr>
          <w:rFonts w:ascii="GHEA Grapalat" w:hAnsi="GHEA Grapalat" w:cs="Sylfaen"/>
          <w:lang w:val="hy-AM"/>
        </w:rPr>
        <w:t>4</w:t>
      </w:r>
      <w:r w:rsidR="0072166B" w:rsidRPr="00F37EFC">
        <w:rPr>
          <w:rFonts w:ascii="GHEA Grapalat" w:hAnsi="GHEA Grapalat" w:cs="Sylfaen"/>
          <w:lang w:val="de-DE"/>
        </w:rPr>
        <w:t xml:space="preserve"> </w:t>
      </w:r>
      <w:proofErr w:type="spellStart"/>
      <w:r w:rsidRPr="00F37EFC">
        <w:rPr>
          <w:rFonts w:ascii="GHEA Grapalat" w:hAnsi="GHEA Grapalat" w:cs="Sylfaen"/>
          <w:lang w:val="fr-FR"/>
        </w:rPr>
        <w:t>թվականի</w:t>
      </w:r>
      <w:proofErr w:type="spellEnd"/>
      <w:r w:rsidRPr="00F37EFC">
        <w:rPr>
          <w:rFonts w:ascii="GHEA Grapalat" w:hAnsi="GHEA Grapalat" w:cs="Sylfaen"/>
          <w:lang w:val="fr-FR"/>
        </w:rPr>
        <w:t xml:space="preserve"> </w:t>
      </w:r>
      <w:r w:rsidRPr="00F37EFC">
        <w:rPr>
          <w:rFonts w:ascii="GHEA Grapalat" w:hAnsi="GHEA Grapalat" w:cs="Sylfaen"/>
          <w:lang w:val="hy-AM"/>
        </w:rPr>
        <w:t>«Վերաքննիչ</w:t>
      </w:r>
      <w:r w:rsidRPr="00F37EFC">
        <w:rPr>
          <w:rFonts w:ascii="GHEA Grapalat" w:hAnsi="GHEA Grapalat" w:cs="Sylfaen"/>
          <w:lang w:val="de-DE"/>
        </w:rPr>
        <w:t xml:space="preserve"> </w:t>
      </w:r>
      <w:r w:rsidRPr="00F37EFC">
        <w:rPr>
          <w:rFonts w:ascii="GHEA Grapalat" w:hAnsi="GHEA Grapalat" w:cs="Sylfaen"/>
          <w:lang w:val="hy-AM"/>
        </w:rPr>
        <w:t>բողոքը</w:t>
      </w:r>
      <w:r w:rsidRPr="00F37EFC">
        <w:rPr>
          <w:rFonts w:ascii="GHEA Grapalat" w:hAnsi="GHEA Grapalat" w:cs="Sylfaen"/>
          <w:lang w:val="de-DE"/>
        </w:rPr>
        <w:t xml:space="preserve"> </w:t>
      </w:r>
      <w:r w:rsidRPr="00F37EFC">
        <w:rPr>
          <w:rFonts w:ascii="GHEA Grapalat" w:hAnsi="GHEA Grapalat" w:cs="Sylfaen"/>
          <w:lang w:val="hy-AM"/>
        </w:rPr>
        <w:t>վերադարձնելու</w:t>
      </w:r>
      <w:r w:rsidRPr="00F37EFC">
        <w:rPr>
          <w:rFonts w:ascii="GHEA Grapalat" w:hAnsi="GHEA Grapalat" w:cs="Sylfaen"/>
          <w:lang w:val="de-DE"/>
        </w:rPr>
        <w:t xml:space="preserve"> </w:t>
      </w:r>
      <w:r w:rsidRPr="00F37EFC">
        <w:rPr>
          <w:rFonts w:ascii="GHEA Grapalat" w:hAnsi="GHEA Grapalat" w:cs="Sylfaen"/>
          <w:lang w:val="hy-AM"/>
        </w:rPr>
        <w:t>մասին»</w:t>
      </w:r>
      <w:r w:rsidRPr="00F37EFC">
        <w:rPr>
          <w:rFonts w:ascii="GHEA Grapalat" w:hAnsi="GHEA Grapalat" w:cs="Sylfaen"/>
          <w:lang w:val="de-DE"/>
        </w:rPr>
        <w:t xml:space="preserve"> </w:t>
      </w:r>
      <w:r w:rsidRPr="00F37EFC">
        <w:rPr>
          <w:rFonts w:ascii="GHEA Grapalat" w:hAnsi="GHEA Grapalat" w:cs="Sylfaen"/>
          <w:lang w:val="hy-AM"/>
        </w:rPr>
        <w:t xml:space="preserve">որոշումը՝ </w:t>
      </w:r>
      <w:r w:rsidRPr="00F37EFC">
        <w:rPr>
          <w:rFonts w:ascii="GHEA Grapalat" w:hAnsi="GHEA Grapalat"/>
          <w:bCs/>
          <w:lang w:val="hy-AM"/>
        </w:rPr>
        <w:t xml:space="preserve">պետական տուրքի </w:t>
      </w:r>
      <w:r w:rsidR="00530195">
        <w:rPr>
          <w:rFonts w:ascii="GHEA Grapalat" w:hAnsi="GHEA Grapalat"/>
          <w:bCs/>
          <w:lang w:val="hy-AM"/>
        </w:rPr>
        <w:t>առումով խախտումներ վերա</w:t>
      </w:r>
      <w:r w:rsidR="008A12CF">
        <w:rPr>
          <w:rFonts w:ascii="GHEA Grapalat" w:hAnsi="GHEA Grapalat"/>
          <w:bCs/>
          <w:lang w:val="hy-AM"/>
        </w:rPr>
        <w:t>գր</w:t>
      </w:r>
      <w:r w:rsidR="00530195">
        <w:rPr>
          <w:rFonts w:ascii="GHEA Grapalat" w:hAnsi="GHEA Grapalat"/>
          <w:bCs/>
          <w:lang w:val="hy-AM"/>
        </w:rPr>
        <w:t>ելու</w:t>
      </w:r>
      <w:r w:rsidRPr="00F37EFC">
        <w:rPr>
          <w:rFonts w:ascii="GHEA Grapalat" w:hAnsi="GHEA Grapalat"/>
          <w:bCs/>
          <w:lang w:val="hy-AM"/>
        </w:rPr>
        <w:t xml:space="preserve"> մաս</w:t>
      </w:r>
      <w:r w:rsidR="00530195">
        <w:rPr>
          <w:rFonts w:ascii="GHEA Grapalat" w:hAnsi="GHEA Grapalat"/>
          <w:bCs/>
          <w:lang w:val="hy-AM"/>
        </w:rPr>
        <w:t>եր</w:t>
      </w:r>
      <w:r w:rsidRPr="00F37EFC">
        <w:rPr>
          <w:rFonts w:ascii="GHEA Grapalat" w:hAnsi="GHEA Grapalat"/>
          <w:bCs/>
          <w:lang w:val="hy-AM"/>
        </w:rPr>
        <w:t>ով, վերացնել</w:t>
      </w:r>
      <w:r w:rsidRPr="00F37EFC">
        <w:rPr>
          <w:rFonts w:ascii="GHEA Grapalat" w:hAnsi="GHEA Grapalat" w:cs="Sylfaen"/>
          <w:lang w:val="hy-AM"/>
        </w:rPr>
        <w:t>։</w:t>
      </w:r>
    </w:p>
    <w:p w14:paraId="6B8E4FFB" w14:textId="29F4D461" w:rsidR="00F65B46" w:rsidRPr="0090526D" w:rsidRDefault="00F65B46" w:rsidP="0090526D">
      <w:pPr>
        <w:spacing w:line="276" w:lineRule="auto"/>
        <w:ind w:right="16" w:firstLine="567"/>
        <w:jc w:val="both"/>
        <w:rPr>
          <w:rFonts w:ascii="GHEA Grapalat" w:eastAsia="Times New Roman" w:hAnsi="GHEA Grapalat"/>
          <w:lang w:val="hy-AM" w:eastAsia="ru-RU"/>
        </w:rPr>
      </w:pPr>
      <w:r w:rsidRPr="00F37EFC">
        <w:rPr>
          <w:rFonts w:ascii="GHEA Grapalat" w:eastAsia="Times New Roman" w:hAnsi="GHEA Grapalat"/>
          <w:lang w:val="hy-AM" w:eastAsia="ru-RU"/>
        </w:rPr>
        <w:t xml:space="preserve">2. </w:t>
      </w:r>
      <w:r w:rsidRPr="00F37EFC">
        <w:rPr>
          <w:rFonts w:ascii="GHEA Grapalat" w:eastAsia="Times New Roman" w:hAnsi="GHEA Grapalat" w:cs="Sylfaen"/>
          <w:lang w:val="hy-AM" w:eastAsia="ru-RU"/>
        </w:rPr>
        <w:t>Որոշումն</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օրինական</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ուժի</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մեջ</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է</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մտնում</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կայացման</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պահից</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վերջնական</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է</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և</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ենթակա</w:t>
      </w:r>
      <w:r w:rsidRPr="00F37EFC">
        <w:rPr>
          <w:rFonts w:ascii="GHEA Grapalat" w:eastAsia="Times New Roman" w:hAnsi="GHEA Grapalat"/>
          <w:lang w:val="hy-AM" w:eastAsia="ru-RU"/>
        </w:rPr>
        <w:t xml:space="preserve"> </w:t>
      </w:r>
      <w:r w:rsidRPr="00F37EFC">
        <w:rPr>
          <w:rFonts w:ascii="GHEA Grapalat" w:eastAsia="Times New Roman" w:hAnsi="GHEA Grapalat" w:cs="Sylfaen"/>
          <w:lang w:val="hy-AM" w:eastAsia="ru-RU"/>
        </w:rPr>
        <w:t>չէ բողոքարկման</w:t>
      </w:r>
      <w:r w:rsidRPr="00F37EFC">
        <w:rPr>
          <w:rFonts w:ascii="GHEA Grapalat" w:eastAsia="Times New Roman" w:hAnsi="GHEA Grapalat"/>
          <w:lang w:val="hy-AM" w:eastAsia="ru-RU"/>
        </w:rPr>
        <w:t>:</w:t>
      </w:r>
    </w:p>
    <w:p w14:paraId="20D40F98" w14:textId="77777777" w:rsidR="0090526D" w:rsidRPr="00760A46" w:rsidRDefault="0090526D" w:rsidP="0090526D">
      <w:pPr>
        <w:spacing w:line="276" w:lineRule="auto"/>
        <w:ind w:right="16" w:firstLine="567"/>
        <w:jc w:val="both"/>
        <w:rPr>
          <w:rFonts w:ascii="GHEA Grapalat" w:eastAsia="Times New Roman" w:hAnsi="GHEA Grapalat"/>
          <w:lang w:val="hy-AM" w:eastAsia="ru-RU"/>
        </w:rPr>
      </w:pPr>
    </w:p>
    <w:tbl>
      <w:tblPr>
        <w:tblW w:w="11264" w:type="dxa"/>
        <w:tblInd w:w="-1062" w:type="dxa"/>
        <w:tblLook w:val="04A0" w:firstRow="1" w:lastRow="0" w:firstColumn="1" w:lastColumn="0" w:noHBand="0" w:noVBand="1"/>
      </w:tblPr>
      <w:tblGrid>
        <w:gridCol w:w="4376"/>
        <w:gridCol w:w="6888"/>
      </w:tblGrid>
      <w:tr w:rsidR="00760A46" w:rsidRPr="00760A46" w14:paraId="3EB2915C" w14:textId="77777777" w:rsidTr="00B17286">
        <w:trPr>
          <w:trHeight w:val="430"/>
        </w:trPr>
        <w:tc>
          <w:tcPr>
            <w:tcW w:w="4376" w:type="dxa"/>
          </w:tcPr>
          <w:p w14:paraId="6F5BE3C1" w14:textId="77777777" w:rsidR="00760A46" w:rsidRPr="00760A46" w:rsidRDefault="00760A46" w:rsidP="00667926">
            <w:pPr>
              <w:spacing w:line="720" w:lineRule="auto"/>
              <w:jc w:val="right"/>
              <w:rPr>
                <w:rFonts w:ascii="GHEA Grapalat" w:hAnsi="GHEA Grapalat"/>
                <w:i/>
                <w:spacing w:val="40"/>
              </w:rPr>
            </w:pPr>
            <w:r w:rsidRPr="00760A46">
              <w:rPr>
                <w:rFonts w:ascii="GHEA Grapalat" w:hAnsi="GHEA Grapalat"/>
                <w:spacing w:val="40"/>
                <w:lang w:val="hy-AM"/>
              </w:rPr>
              <w:t xml:space="preserve">                    </w:t>
            </w:r>
            <w:r w:rsidRPr="00760A46">
              <w:rPr>
                <w:rFonts w:ascii="GHEA Grapalat" w:hAnsi="GHEA Grapalat" w:cs="Sylfaen"/>
                <w:i/>
                <w:spacing w:val="40"/>
                <w:lang w:val="hy-AM"/>
              </w:rPr>
              <w:t>Նախագահող</w:t>
            </w:r>
          </w:p>
          <w:p w14:paraId="333D5621" w14:textId="77777777" w:rsidR="00760A46" w:rsidRPr="00760A46" w:rsidRDefault="00760A46" w:rsidP="00667926">
            <w:pPr>
              <w:spacing w:line="720" w:lineRule="auto"/>
              <w:jc w:val="right"/>
              <w:rPr>
                <w:rFonts w:ascii="GHEA Grapalat" w:hAnsi="GHEA Grapalat"/>
                <w:i/>
                <w:spacing w:val="40"/>
                <w:lang w:val="hy-AM"/>
              </w:rPr>
            </w:pPr>
            <w:r w:rsidRPr="00760A46">
              <w:rPr>
                <w:rFonts w:ascii="GHEA Grapalat" w:hAnsi="GHEA Grapalat"/>
                <w:i/>
                <w:spacing w:val="40"/>
                <w:lang w:val="de-DE"/>
              </w:rPr>
              <w:t xml:space="preserve">  </w:t>
            </w:r>
            <w:r w:rsidRPr="00760A46">
              <w:rPr>
                <w:rFonts w:ascii="GHEA Grapalat" w:hAnsi="GHEA Grapalat"/>
                <w:i/>
                <w:spacing w:val="40"/>
                <w:lang w:val="hy-AM"/>
              </w:rPr>
              <w:t xml:space="preserve">             </w:t>
            </w:r>
            <w:r w:rsidRPr="00760A46">
              <w:rPr>
                <w:rFonts w:ascii="GHEA Grapalat" w:hAnsi="GHEA Grapalat"/>
                <w:i/>
                <w:spacing w:val="40"/>
                <w:lang w:val="de-DE"/>
              </w:rPr>
              <w:t xml:space="preserve"> </w:t>
            </w:r>
            <w:proofErr w:type="spellStart"/>
            <w:r w:rsidRPr="00760A46">
              <w:rPr>
                <w:rFonts w:ascii="GHEA Grapalat" w:hAnsi="GHEA Grapalat" w:cs="Sylfaen"/>
                <w:i/>
                <w:spacing w:val="40"/>
              </w:rPr>
              <w:t>Զեկուցող</w:t>
            </w:r>
            <w:proofErr w:type="spellEnd"/>
          </w:p>
          <w:p w14:paraId="531E02EF" w14:textId="77777777" w:rsidR="00760A46" w:rsidRPr="00760A46" w:rsidRDefault="00760A46" w:rsidP="00667926">
            <w:pPr>
              <w:spacing w:line="720" w:lineRule="auto"/>
              <w:rPr>
                <w:rFonts w:ascii="GHEA Grapalat" w:hAnsi="GHEA Grapalat"/>
              </w:rPr>
            </w:pPr>
          </w:p>
          <w:p w14:paraId="41636796" w14:textId="77777777" w:rsidR="00760A46" w:rsidRPr="00760A46" w:rsidRDefault="00760A46" w:rsidP="00667926">
            <w:pPr>
              <w:spacing w:line="720" w:lineRule="auto"/>
              <w:rPr>
                <w:rFonts w:ascii="GHEA Grapalat" w:hAnsi="GHEA Grapalat"/>
              </w:rPr>
            </w:pPr>
          </w:p>
          <w:p w14:paraId="1D89BA63" w14:textId="77777777" w:rsidR="00760A46" w:rsidRPr="00760A46" w:rsidRDefault="00760A46" w:rsidP="00667926">
            <w:pPr>
              <w:spacing w:line="720" w:lineRule="auto"/>
              <w:rPr>
                <w:rFonts w:ascii="GHEA Grapalat" w:hAnsi="GHEA Grapalat"/>
              </w:rPr>
            </w:pPr>
          </w:p>
          <w:p w14:paraId="47C03A16" w14:textId="77777777" w:rsidR="00760A46" w:rsidRPr="00760A46" w:rsidRDefault="00760A46" w:rsidP="00667926">
            <w:pPr>
              <w:spacing w:line="720" w:lineRule="auto"/>
              <w:rPr>
                <w:rFonts w:ascii="GHEA Grapalat" w:hAnsi="GHEA Grapalat"/>
                <w:i/>
                <w:spacing w:val="40"/>
                <w:lang w:val="hy-AM"/>
              </w:rPr>
            </w:pPr>
          </w:p>
          <w:p w14:paraId="34813AD4" w14:textId="77777777" w:rsidR="00760A46" w:rsidRPr="00760A46" w:rsidRDefault="00760A46" w:rsidP="00667926">
            <w:pPr>
              <w:spacing w:line="720" w:lineRule="auto"/>
              <w:jc w:val="center"/>
              <w:rPr>
                <w:rFonts w:ascii="GHEA Grapalat" w:hAnsi="GHEA Grapalat"/>
                <w:lang w:val="hy-AM"/>
              </w:rPr>
            </w:pPr>
            <w:r w:rsidRPr="00760A46">
              <w:rPr>
                <w:rFonts w:ascii="GHEA Grapalat" w:hAnsi="GHEA Grapalat"/>
                <w:lang w:val="hy-AM"/>
              </w:rPr>
              <w:t xml:space="preserve">                                            </w:t>
            </w:r>
          </w:p>
        </w:tc>
        <w:tc>
          <w:tcPr>
            <w:tcW w:w="6888" w:type="dxa"/>
          </w:tcPr>
          <w:p w14:paraId="5CBAB2E0" w14:textId="77777777" w:rsidR="00760A46" w:rsidRPr="00760A46" w:rsidRDefault="00760A46" w:rsidP="00667926">
            <w:pPr>
              <w:spacing w:line="720" w:lineRule="auto"/>
              <w:ind w:right="-1"/>
              <w:rPr>
                <w:rFonts w:ascii="GHEA Grapalat" w:hAnsi="GHEA Grapalat"/>
                <w:b/>
                <w:i/>
                <w:u w:val="single"/>
                <w:lang w:val="hy-AM"/>
              </w:rPr>
            </w:pPr>
            <w:r w:rsidRPr="00760A46">
              <w:rPr>
                <w:rFonts w:ascii="GHEA Grapalat" w:hAnsi="GHEA Grapalat"/>
                <w:b/>
                <w:i/>
                <w:u w:val="single"/>
                <w:lang w:val="hy-AM"/>
              </w:rPr>
              <w:t xml:space="preserve">                                                        </w:t>
            </w:r>
            <w:r w:rsidRPr="00760A46">
              <w:rPr>
                <w:rFonts w:ascii="GHEA Grapalat" w:hAnsi="GHEA Grapalat" w:cs="Sylfaen"/>
                <w:b/>
                <w:i/>
                <w:u w:val="single"/>
                <w:lang w:val="hy-AM"/>
              </w:rPr>
              <w:t>Գ</w:t>
            </w:r>
            <w:r w:rsidRPr="00760A46">
              <w:rPr>
                <w:rFonts w:ascii="GHEA Grapalat" w:hAnsi="GHEA Grapalat"/>
                <w:b/>
                <w:i/>
                <w:u w:val="single"/>
                <w:lang w:val="hy-AM"/>
              </w:rPr>
              <w:t xml:space="preserve">. </w:t>
            </w:r>
            <w:r w:rsidRPr="00760A46">
              <w:rPr>
                <w:rFonts w:ascii="GHEA Grapalat" w:hAnsi="GHEA Grapalat" w:cs="Sylfaen"/>
                <w:b/>
                <w:i/>
                <w:u w:val="single"/>
                <w:lang w:val="hy-AM"/>
              </w:rPr>
              <w:t>ՀԱԿՈԲՅԱՆ</w:t>
            </w:r>
          </w:p>
          <w:p w14:paraId="016D2FBE" w14:textId="77777777" w:rsidR="00760A46" w:rsidRPr="00760A46" w:rsidRDefault="00760A46" w:rsidP="00667926">
            <w:pPr>
              <w:spacing w:line="720" w:lineRule="auto"/>
              <w:ind w:right="-5"/>
              <w:rPr>
                <w:rFonts w:ascii="GHEA Grapalat" w:hAnsi="GHEA Grapalat" w:cs="Sylfaen"/>
                <w:b/>
                <w:i/>
                <w:u w:val="single"/>
                <w:lang w:val="hy-AM"/>
              </w:rPr>
            </w:pPr>
            <w:r w:rsidRPr="00760A46">
              <w:rPr>
                <w:rFonts w:ascii="GHEA Grapalat" w:hAnsi="GHEA Grapalat"/>
                <w:b/>
                <w:i/>
                <w:u w:val="single"/>
                <w:lang w:val="hy-AM"/>
              </w:rPr>
              <w:t xml:space="preserve">                                                        </w:t>
            </w:r>
            <w:r w:rsidRPr="00760A46">
              <w:rPr>
                <w:rFonts w:ascii="GHEA Grapalat" w:hAnsi="GHEA Grapalat" w:cs="Sylfaen"/>
                <w:b/>
                <w:i/>
                <w:u w:val="single"/>
                <w:lang w:val="hy-AM"/>
              </w:rPr>
              <w:t>Է. ՍԵԴՐԱԿՅԱՆ</w:t>
            </w:r>
          </w:p>
          <w:p w14:paraId="54CD42DF" w14:textId="77777777" w:rsidR="00760A46" w:rsidRPr="00760A46" w:rsidRDefault="00760A46" w:rsidP="00667926">
            <w:pPr>
              <w:spacing w:line="720" w:lineRule="auto"/>
              <w:ind w:right="-5"/>
              <w:rPr>
                <w:rFonts w:ascii="GHEA Grapalat" w:hAnsi="GHEA Grapalat" w:cs="GHEA Grapalat"/>
                <w:b/>
                <w:i/>
                <w:u w:val="single"/>
                <w:lang w:val="hy-AM"/>
              </w:rPr>
            </w:pPr>
            <w:r w:rsidRPr="00760A46">
              <w:rPr>
                <w:rFonts w:ascii="GHEA Grapalat" w:hAnsi="GHEA Grapalat"/>
                <w:b/>
                <w:i/>
                <w:u w:val="single"/>
                <w:lang w:val="hy-AM"/>
              </w:rPr>
              <w:t xml:space="preserve">                                                        </w:t>
            </w:r>
            <w:r w:rsidRPr="00760A46">
              <w:rPr>
                <w:rFonts w:ascii="GHEA Grapalat" w:hAnsi="GHEA Grapalat" w:cs="Sylfaen"/>
                <w:b/>
                <w:i/>
                <w:u w:val="single"/>
                <w:lang w:val="hy-AM"/>
              </w:rPr>
              <w:t>Ա</w:t>
            </w:r>
            <w:r w:rsidRPr="00760A46">
              <w:rPr>
                <w:rFonts w:ascii="Cambria Math" w:hAnsi="Cambria Math" w:cs="Cambria Math"/>
                <w:b/>
                <w:i/>
                <w:u w:val="single"/>
                <w:lang w:val="hy-AM"/>
              </w:rPr>
              <w:t>․</w:t>
            </w:r>
            <w:r w:rsidRPr="00760A46">
              <w:rPr>
                <w:rFonts w:ascii="GHEA Grapalat" w:hAnsi="GHEA Grapalat" w:cs="Sylfaen"/>
                <w:b/>
                <w:i/>
                <w:u w:val="single"/>
                <w:lang w:val="hy-AM"/>
              </w:rPr>
              <w:t xml:space="preserve"> </w:t>
            </w:r>
            <w:r w:rsidRPr="00760A46">
              <w:rPr>
                <w:rFonts w:ascii="GHEA Grapalat" w:hAnsi="GHEA Grapalat" w:cs="GHEA Grapalat"/>
                <w:b/>
                <w:i/>
                <w:u w:val="single"/>
                <w:lang w:val="hy-AM"/>
              </w:rPr>
              <w:t>ԱԹԱԲԵԿՅԱՆ</w:t>
            </w:r>
          </w:p>
          <w:p w14:paraId="618B3D5A" w14:textId="77777777" w:rsidR="00760A46" w:rsidRPr="00760A46" w:rsidRDefault="00760A46" w:rsidP="00667926">
            <w:pPr>
              <w:spacing w:line="720" w:lineRule="auto"/>
              <w:ind w:right="-5"/>
              <w:rPr>
                <w:rFonts w:ascii="GHEA Grapalat" w:hAnsi="GHEA Grapalat" w:cs="Sylfaen"/>
                <w:b/>
                <w:i/>
                <w:u w:val="single"/>
                <w:lang w:val="hy-AM"/>
              </w:rPr>
            </w:pPr>
            <w:r w:rsidRPr="00760A46">
              <w:rPr>
                <w:rFonts w:ascii="GHEA Grapalat" w:hAnsi="GHEA Grapalat"/>
                <w:b/>
                <w:i/>
                <w:u w:val="single"/>
                <w:lang w:val="hy-AM"/>
              </w:rPr>
              <w:t xml:space="preserve">                                                        </w:t>
            </w:r>
            <w:r w:rsidRPr="00760A46">
              <w:rPr>
                <w:rFonts w:ascii="GHEA Grapalat" w:hAnsi="GHEA Grapalat" w:cs="Sylfaen"/>
                <w:b/>
                <w:i/>
                <w:u w:val="single"/>
                <w:lang w:val="hy-AM"/>
              </w:rPr>
              <w:t>Ն</w:t>
            </w:r>
            <w:r w:rsidRPr="00760A46">
              <w:rPr>
                <w:rFonts w:ascii="Cambria Math" w:hAnsi="Cambria Math" w:cs="Cambria Math"/>
                <w:b/>
                <w:i/>
                <w:u w:val="single"/>
                <w:lang w:val="hy-AM"/>
              </w:rPr>
              <w:t>․</w:t>
            </w:r>
            <w:r w:rsidRPr="00760A46">
              <w:rPr>
                <w:rFonts w:ascii="GHEA Grapalat" w:hAnsi="GHEA Grapalat" w:cs="Sylfaen"/>
                <w:b/>
                <w:i/>
                <w:u w:val="single"/>
                <w:lang w:val="hy-AM"/>
              </w:rPr>
              <w:t xml:space="preserve"> </w:t>
            </w:r>
            <w:r w:rsidRPr="00760A46">
              <w:rPr>
                <w:rFonts w:ascii="GHEA Grapalat" w:hAnsi="GHEA Grapalat" w:cs="GHEA Grapalat"/>
                <w:b/>
                <w:i/>
                <w:u w:val="single"/>
                <w:lang w:val="hy-AM"/>
              </w:rPr>
              <w:t>ՀՈՎՍԵՓՅԱՆ</w:t>
            </w:r>
          </w:p>
          <w:p w14:paraId="35BD90EB" w14:textId="77777777" w:rsidR="00760A46" w:rsidRPr="00760A46" w:rsidRDefault="00760A46" w:rsidP="00667926">
            <w:pPr>
              <w:spacing w:line="720" w:lineRule="auto"/>
              <w:ind w:right="-1"/>
              <w:rPr>
                <w:rFonts w:ascii="GHEA Grapalat" w:hAnsi="GHEA Grapalat" w:cs="Sylfaen"/>
                <w:b/>
                <w:i/>
                <w:u w:val="single"/>
                <w:lang w:val="hy-AM"/>
              </w:rPr>
            </w:pPr>
            <w:r w:rsidRPr="00760A46">
              <w:rPr>
                <w:rFonts w:ascii="GHEA Grapalat" w:hAnsi="GHEA Grapalat" w:cs="Sylfaen"/>
                <w:b/>
                <w:i/>
                <w:u w:val="single"/>
                <w:lang w:val="hy-AM"/>
              </w:rPr>
              <w:t xml:space="preserve">                                                        </w:t>
            </w:r>
            <w:r w:rsidRPr="00760A46">
              <w:rPr>
                <w:rFonts w:ascii="GHEA Grapalat" w:hAnsi="GHEA Grapalat"/>
                <w:b/>
                <w:i/>
                <w:u w:val="single"/>
                <w:lang w:val="hy-AM"/>
              </w:rPr>
              <w:t>Ս</w:t>
            </w:r>
            <w:r w:rsidRPr="00760A46">
              <w:rPr>
                <w:rFonts w:ascii="Cambria Math" w:hAnsi="Cambria Math" w:cs="Cambria Math"/>
                <w:b/>
                <w:i/>
                <w:u w:val="single"/>
                <w:lang w:val="hy-AM"/>
              </w:rPr>
              <w:t>․</w:t>
            </w:r>
            <w:r w:rsidRPr="00760A46">
              <w:rPr>
                <w:rFonts w:ascii="GHEA Grapalat" w:hAnsi="GHEA Grapalat"/>
                <w:b/>
                <w:i/>
                <w:u w:val="single"/>
                <w:lang w:val="hy-AM"/>
              </w:rPr>
              <w:t xml:space="preserve"> ՄԵՂՐՅԱՆ</w:t>
            </w:r>
          </w:p>
          <w:p w14:paraId="446D5E70" w14:textId="77777777" w:rsidR="00760A46" w:rsidRPr="00760A46" w:rsidRDefault="00760A46" w:rsidP="00667926">
            <w:pPr>
              <w:spacing w:line="720" w:lineRule="auto"/>
              <w:ind w:right="-1"/>
              <w:rPr>
                <w:rFonts w:ascii="GHEA Grapalat" w:hAnsi="GHEA Grapalat" w:cs="Sylfaen"/>
                <w:b/>
                <w:i/>
                <w:u w:val="single"/>
                <w:lang w:val="hy-AM"/>
              </w:rPr>
            </w:pPr>
            <w:r w:rsidRPr="00760A46">
              <w:rPr>
                <w:rFonts w:ascii="GHEA Grapalat" w:hAnsi="GHEA Grapalat"/>
                <w:b/>
                <w:i/>
                <w:u w:val="single"/>
                <w:lang w:val="hy-AM"/>
              </w:rPr>
              <w:t xml:space="preserve">                                                        </w:t>
            </w:r>
            <w:r w:rsidRPr="00760A46">
              <w:rPr>
                <w:rFonts w:ascii="GHEA Grapalat" w:hAnsi="GHEA Grapalat" w:cs="Sylfaen"/>
                <w:b/>
                <w:i/>
                <w:u w:val="single"/>
                <w:lang w:val="hy-AM"/>
              </w:rPr>
              <w:t>Ա</w:t>
            </w:r>
            <w:r w:rsidRPr="00760A46">
              <w:rPr>
                <w:rFonts w:ascii="Cambria Math" w:hAnsi="Cambria Math" w:cs="Cambria Math"/>
                <w:b/>
                <w:i/>
                <w:u w:val="single"/>
                <w:lang w:val="hy-AM"/>
              </w:rPr>
              <w:t>․</w:t>
            </w:r>
            <w:r w:rsidRPr="00760A46">
              <w:rPr>
                <w:rFonts w:ascii="GHEA Grapalat" w:hAnsi="GHEA Grapalat"/>
                <w:b/>
                <w:i/>
                <w:u w:val="single"/>
                <w:lang w:val="hy-AM"/>
              </w:rPr>
              <w:t xml:space="preserve"> </w:t>
            </w:r>
            <w:r w:rsidRPr="00760A46">
              <w:rPr>
                <w:rFonts w:ascii="GHEA Grapalat" w:hAnsi="GHEA Grapalat" w:cs="Sylfaen"/>
                <w:b/>
                <w:i/>
                <w:u w:val="single"/>
                <w:lang w:val="hy-AM"/>
              </w:rPr>
              <w:t>ՄԿՐՏՉՅԱՆ</w:t>
            </w:r>
          </w:p>
          <w:p w14:paraId="17D4183D" w14:textId="380822E3" w:rsidR="00760A46" w:rsidRPr="00760A46" w:rsidRDefault="00760A46" w:rsidP="00667926">
            <w:pPr>
              <w:spacing w:line="720" w:lineRule="auto"/>
              <w:ind w:right="-1"/>
              <w:rPr>
                <w:rFonts w:ascii="GHEA Grapalat" w:hAnsi="GHEA Grapalat" w:cs="Sylfaen"/>
                <w:b/>
                <w:i/>
                <w:highlight w:val="yellow"/>
                <w:u w:val="single"/>
                <w:lang w:val="hy-AM"/>
              </w:rPr>
            </w:pPr>
            <w:r w:rsidRPr="00760A46">
              <w:rPr>
                <w:rFonts w:ascii="GHEA Grapalat" w:hAnsi="GHEA Grapalat" w:cs="Sylfaen"/>
                <w:b/>
                <w:i/>
                <w:u w:val="single"/>
                <w:lang w:val="hy-AM"/>
              </w:rPr>
              <w:t xml:space="preserve">                                                        </w:t>
            </w:r>
            <w:r w:rsidRPr="00760A46">
              <w:rPr>
                <w:rFonts w:ascii="GHEA Grapalat" w:hAnsi="GHEA Grapalat"/>
                <w:b/>
                <w:i/>
                <w:u w:val="single"/>
                <w:lang w:val="hy-AM"/>
              </w:rPr>
              <w:t>Վ</w:t>
            </w:r>
            <w:r w:rsidRPr="00760A46">
              <w:rPr>
                <w:rFonts w:ascii="Cambria Math" w:hAnsi="Cambria Math" w:cs="Cambria Math"/>
                <w:b/>
                <w:i/>
                <w:u w:val="single"/>
                <w:lang w:val="hy-AM"/>
              </w:rPr>
              <w:t>․</w:t>
            </w:r>
            <w:r w:rsidRPr="00760A46">
              <w:rPr>
                <w:rFonts w:ascii="GHEA Grapalat" w:hAnsi="GHEA Grapalat"/>
                <w:b/>
                <w:i/>
                <w:u w:val="single"/>
                <w:lang w:val="hy-AM"/>
              </w:rPr>
              <w:t xml:space="preserve"> ՔՈՉԱՐՅԱՆ</w:t>
            </w:r>
          </w:p>
        </w:tc>
      </w:tr>
    </w:tbl>
    <w:p w14:paraId="41DE0AD2" w14:textId="77777777" w:rsidR="0078729A" w:rsidRPr="00760A46" w:rsidRDefault="0078729A" w:rsidP="0090526D">
      <w:pPr>
        <w:spacing w:line="276" w:lineRule="auto"/>
        <w:ind w:right="16"/>
        <w:jc w:val="both"/>
        <w:rPr>
          <w:rFonts w:ascii="GHEA Grapalat" w:eastAsia="Times New Roman" w:hAnsi="GHEA Grapalat"/>
          <w:lang w:val="hy-AM" w:eastAsia="ru-RU"/>
        </w:rPr>
      </w:pPr>
    </w:p>
    <w:sectPr w:rsidR="0078729A" w:rsidRPr="00760A46" w:rsidSect="003519DF">
      <w:headerReference w:type="even" r:id="rId8"/>
      <w:headerReference w:type="default" r:id="rId9"/>
      <w:pgSz w:w="11906" w:h="16838"/>
      <w:pgMar w:top="680" w:right="566" w:bottom="270" w:left="8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E58A8" w14:textId="77777777" w:rsidR="00A64448" w:rsidRDefault="00A64448">
      <w:r>
        <w:separator/>
      </w:r>
    </w:p>
  </w:endnote>
  <w:endnote w:type="continuationSeparator" w:id="0">
    <w:p w14:paraId="3406224C" w14:textId="77777777" w:rsidR="00A64448" w:rsidRDefault="00A6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0A4B5" w14:textId="77777777" w:rsidR="00A64448" w:rsidRDefault="00A64448">
      <w:r>
        <w:separator/>
      </w:r>
    </w:p>
  </w:footnote>
  <w:footnote w:type="continuationSeparator" w:id="0">
    <w:p w14:paraId="0BCF0082" w14:textId="77777777" w:rsidR="00A64448" w:rsidRDefault="00A6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983E" w14:textId="294CA42B" w:rsidR="003C3ADA" w:rsidRDefault="003C3ADA"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526D">
      <w:rPr>
        <w:rStyle w:val="PageNumber"/>
      </w:rPr>
      <w:t>2</w:t>
    </w:r>
    <w:r>
      <w:rPr>
        <w:rStyle w:val="PageNumber"/>
      </w:rPr>
      <w:fldChar w:fldCharType="end"/>
    </w:r>
  </w:p>
  <w:p w14:paraId="66908545" w14:textId="77777777" w:rsidR="003C3ADA" w:rsidRDefault="003C3ADA" w:rsidP="00225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7311" w14:textId="5FCC7135" w:rsidR="003C3ADA" w:rsidRDefault="003C3ADA"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3C3F">
      <w:rPr>
        <w:rStyle w:val="PageNumber"/>
      </w:rPr>
      <w:t>4</w:t>
    </w:r>
    <w:r>
      <w:rPr>
        <w:rStyle w:val="PageNumber"/>
      </w:rPr>
      <w:fldChar w:fldCharType="end"/>
    </w:r>
  </w:p>
  <w:p w14:paraId="12D82A05" w14:textId="77777777" w:rsidR="003C3ADA" w:rsidRDefault="003C3ADA" w:rsidP="002259F5">
    <w:pPr>
      <w:pStyle w:val="Header"/>
      <w:ind w:right="360"/>
    </w:pPr>
  </w:p>
  <w:p w14:paraId="09D0C94D" w14:textId="77777777" w:rsidR="003C3ADA" w:rsidRDefault="003C3ADA" w:rsidP="002259F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DE"/>
    <w:rsid w:val="000000AA"/>
    <w:rsid w:val="00000EFB"/>
    <w:rsid w:val="00002152"/>
    <w:rsid w:val="0000265C"/>
    <w:rsid w:val="000027F0"/>
    <w:rsid w:val="00002E2E"/>
    <w:rsid w:val="00003579"/>
    <w:rsid w:val="00004204"/>
    <w:rsid w:val="00005322"/>
    <w:rsid w:val="000067AE"/>
    <w:rsid w:val="00006FE6"/>
    <w:rsid w:val="0001031F"/>
    <w:rsid w:val="0001056C"/>
    <w:rsid w:val="00011E87"/>
    <w:rsid w:val="000124BB"/>
    <w:rsid w:val="0001366F"/>
    <w:rsid w:val="00013783"/>
    <w:rsid w:val="0001384F"/>
    <w:rsid w:val="0001431D"/>
    <w:rsid w:val="00014992"/>
    <w:rsid w:val="00015AA6"/>
    <w:rsid w:val="00016304"/>
    <w:rsid w:val="0001651C"/>
    <w:rsid w:val="000170CB"/>
    <w:rsid w:val="0001732F"/>
    <w:rsid w:val="0001777E"/>
    <w:rsid w:val="00017E13"/>
    <w:rsid w:val="00020743"/>
    <w:rsid w:val="00020C68"/>
    <w:rsid w:val="00020CEE"/>
    <w:rsid w:val="0002181A"/>
    <w:rsid w:val="000224A7"/>
    <w:rsid w:val="00022801"/>
    <w:rsid w:val="00022B18"/>
    <w:rsid w:val="00022E5D"/>
    <w:rsid w:val="000231AA"/>
    <w:rsid w:val="000231F2"/>
    <w:rsid w:val="00023617"/>
    <w:rsid w:val="00023C78"/>
    <w:rsid w:val="000243C3"/>
    <w:rsid w:val="00024857"/>
    <w:rsid w:val="00024BF4"/>
    <w:rsid w:val="00025AAE"/>
    <w:rsid w:val="00025D9F"/>
    <w:rsid w:val="000268C8"/>
    <w:rsid w:val="00026DC5"/>
    <w:rsid w:val="0002778C"/>
    <w:rsid w:val="00027CE9"/>
    <w:rsid w:val="00030A52"/>
    <w:rsid w:val="000319EE"/>
    <w:rsid w:val="00031F3C"/>
    <w:rsid w:val="0003327C"/>
    <w:rsid w:val="00033D54"/>
    <w:rsid w:val="00034736"/>
    <w:rsid w:val="0003581D"/>
    <w:rsid w:val="00037325"/>
    <w:rsid w:val="000374F1"/>
    <w:rsid w:val="0003792A"/>
    <w:rsid w:val="000400E5"/>
    <w:rsid w:val="00041801"/>
    <w:rsid w:val="00042C8D"/>
    <w:rsid w:val="00042E43"/>
    <w:rsid w:val="00043133"/>
    <w:rsid w:val="000444A2"/>
    <w:rsid w:val="00044637"/>
    <w:rsid w:val="00046208"/>
    <w:rsid w:val="000462A0"/>
    <w:rsid w:val="000465E0"/>
    <w:rsid w:val="000466D5"/>
    <w:rsid w:val="000475BF"/>
    <w:rsid w:val="00050711"/>
    <w:rsid w:val="00050897"/>
    <w:rsid w:val="00051928"/>
    <w:rsid w:val="00052858"/>
    <w:rsid w:val="00052AB5"/>
    <w:rsid w:val="000538A0"/>
    <w:rsid w:val="00053961"/>
    <w:rsid w:val="00053CDC"/>
    <w:rsid w:val="0005459D"/>
    <w:rsid w:val="00056766"/>
    <w:rsid w:val="000569FC"/>
    <w:rsid w:val="00056C46"/>
    <w:rsid w:val="00057124"/>
    <w:rsid w:val="0005791A"/>
    <w:rsid w:val="00060C86"/>
    <w:rsid w:val="000628F0"/>
    <w:rsid w:val="000630B7"/>
    <w:rsid w:val="0006344E"/>
    <w:rsid w:val="00063D9D"/>
    <w:rsid w:val="0006419C"/>
    <w:rsid w:val="00064A12"/>
    <w:rsid w:val="00065218"/>
    <w:rsid w:val="000655C0"/>
    <w:rsid w:val="000664FB"/>
    <w:rsid w:val="000672AF"/>
    <w:rsid w:val="00067714"/>
    <w:rsid w:val="00067722"/>
    <w:rsid w:val="00067BC3"/>
    <w:rsid w:val="00067C0A"/>
    <w:rsid w:val="000720AD"/>
    <w:rsid w:val="000725DB"/>
    <w:rsid w:val="00072A1A"/>
    <w:rsid w:val="00072EBE"/>
    <w:rsid w:val="00073529"/>
    <w:rsid w:val="00077966"/>
    <w:rsid w:val="000800A8"/>
    <w:rsid w:val="000807F2"/>
    <w:rsid w:val="00080AAC"/>
    <w:rsid w:val="00081FB1"/>
    <w:rsid w:val="0008239F"/>
    <w:rsid w:val="000824D0"/>
    <w:rsid w:val="00082BF6"/>
    <w:rsid w:val="00083DC1"/>
    <w:rsid w:val="00084A79"/>
    <w:rsid w:val="00084A81"/>
    <w:rsid w:val="000854DF"/>
    <w:rsid w:val="0009014E"/>
    <w:rsid w:val="00090447"/>
    <w:rsid w:val="00090529"/>
    <w:rsid w:val="0009081A"/>
    <w:rsid w:val="000914D5"/>
    <w:rsid w:val="00093332"/>
    <w:rsid w:val="00093792"/>
    <w:rsid w:val="000952D8"/>
    <w:rsid w:val="00095851"/>
    <w:rsid w:val="00096E41"/>
    <w:rsid w:val="000973C2"/>
    <w:rsid w:val="00097744"/>
    <w:rsid w:val="00097ACE"/>
    <w:rsid w:val="000A0360"/>
    <w:rsid w:val="000A081E"/>
    <w:rsid w:val="000A0BC2"/>
    <w:rsid w:val="000A0E0E"/>
    <w:rsid w:val="000A0F98"/>
    <w:rsid w:val="000A1303"/>
    <w:rsid w:val="000A1A6E"/>
    <w:rsid w:val="000A1C05"/>
    <w:rsid w:val="000A20C6"/>
    <w:rsid w:val="000A2CC8"/>
    <w:rsid w:val="000A33C0"/>
    <w:rsid w:val="000A33D4"/>
    <w:rsid w:val="000A47BB"/>
    <w:rsid w:val="000A4A07"/>
    <w:rsid w:val="000A7D8F"/>
    <w:rsid w:val="000B02DF"/>
    <w:rsid w:val="000B10F0"/>
    <w:rsid w:val="000B14D5"/>
    <w:rsid w:val="000B1502"/>
    <w:rsid w:val="000B2EA7"/>
    <w:rsid w:val="000B3BF6"/>
    <w:rsid w:val="000B3C41"/>
    <w:rsid w:val="000B4201"/>
    <w:rsid w:val="000B435D"/>
    <w:rsid w:val="000B6843"/>
    <w:rsid w:val="000B6CB8"/>
    <w:rsid w:val="000C0E0F"/>
    <w:rsid w:val="000C136A"/>
    <w:rsid w:val="000C1882"/>
    <w:rsid w:val="000C1B4C"/>
    <w:rsid w:val="000C1D02"/>
    <w:rsid w:val="000C1E22"/>
    <w:rsid w:val="000C28EA"/>
    <w:rsid w:val="000C452A"/>
    <w:rsid w:val="000C4C87"/>
    <w:rsid w:val="000C5002"/>
    <w:rsid w:val="000C58CC"/>
    <w:rsid w:val="000C6F47"/>
    <w:rsid w:val="000D0F7A"/>
    <w:rsid w:val="000D1B77"/>
    <w:rsid w:val="000D2A85"/>
    <w:rsid w:val="000D40F0"/>
    <w:rsid w:val="000D4F72"/>
    <w:rsid w:val="000D52C9"/>
    <w:rsid w:val="000D59D3"/>
    <w:rsid w:val="000D5C64"/>
    <w:rsid w:val="000D5EEE"/>
    <w:rsid w:val="000D6830"/>
    <w:rsid w:val="000E0123"/>
    <w:rsid w:val="000E10A7"/>
    <w:rsid w:val="000E162B"/>
    <w:rsid w:val="000E1718"/>
    <w:rsid w:val="000E247A"/>
    <w:rsid w:val="000E2570"/>
    <w:rsid w:val="000E4175"/>
    <w:rsid w:val="000E4382"/>
    <w:rsid w:val="000E46F6"/>
    <w:rsid w:val="000E49AC"/>
    <w:rsid w:val="000E634F"/>
    <w:rsid w:val="000E7282"/>
    <w:rsid w:val="000F04F7"/>
    <w:rsid w:val="000F1C40"/>
    <w:rsid w:val="000F221D"/>
    <w:rsid w:val="000F42FD"/>
    <w:rsid w:val="000F45C9"/>
    <w:rsid w:val="000F48F9"/>
    <w:rsid w:val="000F49D5"/>
    <w:rsid w:val="000F5344"/>
    <w:rsid w:val="000F5915"/>
    <w:rsid w:val="000F5D7A"/>
    <w:rsid w:val="000F6862"/>
    <w:rsid w:val="000F6C74"/>
    <w:rsid w:val="000F6C8A"/>
    <w:rsid w:val="000F6FF4"/>
    <w:rsid w:val="000F7398"/>
    <w:rsid w:val="000F7FFC"/>
    <w:rsid w:val="00100B4A"/>
    <w:rsid w:val="00101890"/>
    <w:rsid w:val="001021A4"/>
    <w:rsid w:val="00102706"/>
    <w:rsid w:val="0010526B"/>
    <w:rsid w:val="001053B5"/>
    <w:rsid w:val="00105F51"/>
    <w:rsid w:val="00106507"/>
    <w:rsid w:val="00107584"/>
    <w:rsid w:val="00107F9C"/>
    <w:rsid w:val="00110B83"/>
    <w:rsid w:val="001129D7"/>
    <w:rsid w:val="0011336A"/>
    <w:rsid w:val="00113C7D"/>
    <w:rsid w:val="00113F5F"/>
    <w:rsid w:val="00114193"/>
    <w:rsid w:val="001148CF"/>
    <w:rsid w:val="001150ED"/>
    <w:rsid w:val="001157EB"/>
    <w:rsid w:val="00115BD9"/>
    <w:rsid w:val="00116BB4"/>
    <w:rsid w:val="001173D1"/>
    <w:rsid w:val="00120096"/>
    <w:rsid w:val="0012043F"/>
    <w:rsid w:val="00121599"/>
    <w:rsid w:val="00121A51"/>
    <w:rsid w:val="001223BA"/>
    <w:rsid w:val="00122999"/>
    <w:rsid w:val="00122F4E"/>
    <w:rsid w:val="001230F0"/>
    <w:rsid w:val="00123387"/>
    <w:rsid w:val="001237D0"/>
    <w:rsid w:val="00123DC2"/>
    <w:rsid w:val="00124E1E"/>
    <w:rsid w:val="0012505F"/>
    <w:rsid w:val="00126008"/>
    <w:rsid w:val="001265E4"/>
    <w:rsid w:val="00126ACA"/>
    <w:rsid w:val="001276F8"/>
    <w:rsid w:val="00130827"/>
    <w:rsid w:val="001310FA"/>
    <w:rsid w:val="001315A4"/>
    <w:rsid w:val="00131DFA"/>
    <w:rsid w:val="0013245A"/>
    <w:rsid w:val="00132716"/>
    <w:rsid w:val="00132BA0"/>
    <w:rsid w:val="00133135"/>
    <w:rsid w:val="001331FC"/>
    <w:rsid w:val="00135A4C"/>
    <w:rsid w:val="00135F6A"/>
    <w:rsid w:val="00136D51"/>
    <w:rsid w:val="00136FAF"/>
    <w:rsid w:val="00137CC2"/>
    <w:rsid w:val="00141D17"/>
    <w:rsid w:val="00141D18"/>
    <w:rsid w:val="001426D8"/>
    <w:rsid w:val="001427D9"/>
    <w:rsid w:val="00142883"/>
    <w:rsid w:val="00143F61"/>
    <w:rsid w:val="001447A8"/>
    <w:rsid w:val="00144BE7"/>
    <w:rsid w:val="001458DB"/>
    <w:rsid w:val="00145C54"/>
    <w:rsid w:val="00146108"/>
    <w:rsid w:val="00146F41"/>
    <w:rsid w:val="001473D9"/>
    <w:rsid w:val="00150932"/>
    <w:rsid w:val="00151038"/>
    <w:rsid w:val="00151F5B"/>
    <w:rsid w:val="00151FB1"/>
    <w:rsid w:val="00152061"/>
    <w:rsid w:val="00152FAE"/>
    <w:rsid w:val="001534F1"/>
    <w:rsid w:val="00153FB9"/>
    <w:rsid w:val="00154634"/>
    <w:rsid w:val="0015492F"/>
    <w:rsid w:val="0015506E"/>
    <w:rsid w:val="0015603C"/>
    <w:rsid w:val="001568C2"/>
    <w:rsid w:val="00156AB4"/>
    <w:rsid w:val="001571F0"/>
    <w:rsid w:val="00157ADD"/>
    <w:rsid w:val="00160916"/>
    <w:rsid w:val="00160AC5"/>
    <w:rsid w:val="00162FA9"/>
    <w:rsid w:val="00162FCE"/>
    <w:rsid w:val="00163739"/>
    <w:rsid w:val="0016393D"/>
    <w:rsid w:val="00163DB5"/>
    <w:rsid w:val="001640EA"/>
    <w:rsid w:val="0016534C"/>
    <w:rsid w:val="001653E5"/>
    <w:rsid w:val="0016558D"/>
    <w:rsid w:val="001656C8"/>
    <w:rsid w:val="00165C67"/>
    <w:rsid w:val="00165FA1"/>
    <w:rsid w:val="0016666A"/>
    <w:rsid w:val="00170E41"/>
    <w:rsid w:val="00171038"/>
    <w:rsid w:val="00171E19"/>
    <w:rsid w:val="00172606"/>
    <w:rsid w:val="00172EE2"/>
    <w:rsid w:val="00173015"/>
    <w:rsid w:val="0017336A"/>
    <w:rsid w:val="0017580C"/>
    <w:rsid w:val="00175C26"/>
    <w:rsid w:val="00180536"/>
    <w:rsid w:val="00180B52"/>
    <w:rsid w:val="0018135E"/>
    <w:rsid w:val="001818A3"/>
    <w:rsid w:val="00181F69"/>
    <w:rsid w:val="00183C51"/>
    <w:rsid w:val="00183D71"/>
    <w:rsid w:val="0018447F"/>
    <w:rsid w:val="001846E9"/>
    <w:rsid w:val="001850D3"/>
    <w:rsid w:val="0018656A"/>
    <w:rsid w:val="00186B8E"/>
    <w:rsid w:val="00186E56"/>
    <w:rsid w:val="0018717F"/>
    <w:rsid w:val="0018787D"/>
    <w:rsid w:val="00191B82"/>
    <w:rsid w:val="00193264"/>
    <w:rsid w:val="00193666"/>
    <w:rsid w:val="00193667"/>
    <w:rsid w:val="00193958"/>
    <w:rsid w:val="00193AD1"/>
    <w:rsid w:val="00193DB9"/>
    <w:rsid w:val="00194052"/>
    <w:rsid w:val="001948F8"/>
    <w:rsid w:val="001954E6"/>
    <w:rsid w:val="00195AC1"/>
    <w:rsid w:val="00196095"/>
    <w:rsid w:val="001962E6"/>
    <w:rsid w:val="001964AC"/>
    <w:rsid w:val="001965F2"/>
    <w:rsid w:val="0019734C"/>
    <w:rsid w:val="0019771A"/>
    <w:rsid w:val="00197C6D"/>
    <w:rsid w:val="001A0516"/>
    <w:rsid w:val="001A0ABF"/>
    <w:rsid w:val="001A0EFC"/>
    <w:rsid w:val="001A3A65"/>
    <w:rsid w:val="001A40A5"/>
    <w:rsid w:val="001A77EA"/>
    <w:rsid w:val="001A7A95"/>
    <w:rsid w:val="001B01AE"/>
    <w:rsid w:val="001B0815"/>
    <w:rsid w:val="001B0848"/>
    <w:rsid w:val="001B0DEF"/>
    <w:rsid w:val="001B214F"/>
    <w:rsid w:val="001B2281"/>
    <w:rsid w:val="001B2DDC"/>
    <w:rsid w:val="001B312C"/>
    <w:rsid w:val="001B4B42"/>
    <w:rsid w:val="001B5469"/>
    <w:rsid w:val="001B5699"/>
    <w:rsid w:val="001B56AB"/>
    <w:rsid w:val="001B5D46"/>
    <w:rsid w:val="001B6512"/>
    <w:rsid w:val="001B6EE7"/>
    <w:rsid w:val="001B7049"/>
    <w:rsid w:val="001B7BBF"/>
    <w:rsid w:val="001C08C7"/>
    <w:rsid w:val="001C129D"/>
    <w:rsid w:val="001C20B0"/>
    <w:rsid w:val="001C38AE"/>
    <w:rsid w:val="001C39AA"/>
    <w:rsid w:val="001C5B56"/>
    <w:rsid w:val="001C694D"/>
    <w:rsid w:val="001C6BE5"/>
    <w:rsid w:val="001C7013"/>
    <w:rsid w:val="001D0B02"/>
    <w:rsid w:val="001D0B6F"/>
    <w:rsid w:val="001D11FA"/>
    <w:rsid w:val="001D286B"/>
    <w:rsid w:val="001D2C5E"/>
    <w:rsid w:val="001D4056"/>
    <w:rsid w:val="001D4142"/>
    <w:rsid w:val="001D43C5"/>
    <w:rsid w:val="001D45D2"/>
    <w:rsid w:val="001D5621"/>
    <w:rsid w:val="001D59F9"/>
    <w:rsid w:val="001D6591"/>
    <w:rsid w:val="001D66BF"/>
    <w:rsid w:val="001D7362"/>
    <w:rsid w:val="001D773C"/>
    <w:rsid w:val="001D7DEA"/>
    <w:rsid w:val="001E2B51"/>
    <w:rsid w:val="001E392F"/>
    <w:rsid w:val="001E580D"/>
    <w:rsid w:val="001E6ABE"/>
    <w:rsid w:val="001E7350"/>
    <w:rsid w:val="001F0415"/>
    <w:rsid w:val="001F04A7"/>
    <w:rsid w:val="001F0946"/>
    <w:rsid w:val="001F0AA3"/>
    <w:rsid w:val="001F1675"/>
    <w:rsid w:val="001F1C30"/>
    <w:rsid w:val="001F211A"/>
    <w:rsid w:val="001F29E1"/>
    <w:rsid w:val="001F3B0E"/>
    <w:rsid w:val="001F3F2A"/>
    <w:rsid w:val="001F4980"/>
    <w:rsid w:val="001F5C4A"/>
    <w:rsid w:val="001F5F3A"/>
    <w:rsid w:val="001F694C"/>
    <w:rsid w:val="001F6F78"/>
    <w:rsid w:val="00201A72"/>
    <w:rsid w:val="00202CF8"/>
    <w:rsid w:val="00202E05"/>
    <w:rsid w:val="00203A94"/>
    <w:rsid w:val="0020462C"/>
    <w:rsid w:val="00204667"/>
    <w:rsid w:val="00204B11"/>
    <w:rsid w:val="002050E3"/>
    <w:rsid w:val="00205621"/>
    <w:rsid w:val="00206186"/>
    <w:rsid w:val="00206A55"/>
    <w:rsid w:val="002073A1"/>
    <w:rsid w:val="0020745B"/>
    <w:rsid w:val="002105D2"/>
    <w:rsid w:val="00210EAA"/>
    <w:rsid w:val="00210F03"/>
    <w:rsid w:val="0021101C"/>
    <w:rsid w:val="00211047"/>
    <w:rsid w:val="0021119F"/>
    <w:rsid w:val="00211C51"/>
    <w:rsid w:val="00213B21"/>
    <w:rsid w:val="00214437"/>
    <w:rsid w:val="00214A27"/>
    <w:rsid w:val="00215291"/>
    <w:rsid w:val="00215305"/>
    <w:rsid w:val="00215437"/>
    <w:rsid w:val="00215CE8"/>
    <w:rsid w:val="00216371"/>
    <w:rsid w:val="002164E7"/>
    <w:rsid w:val="00216843"/>
    <w:rsid w:val="00217279"/>
    <w:rsid w:val="0022059F"/>
    <w:rsid w:val="0022062B"/>
    <w:rsid w:val="00222F18"/>
    <w:rsid w:val="00223AB1"/>
    <w:rsid w:val="00224AD1"/>
    <w:rsid w:val="002253AD"/>
    <w:rsid w:val="002259F5"/>
    <w:rsid w:val="00225B21"/>
    <w:rsid w:val="00225F7F"/>
    <w:rsid w:val="002263FC"/>
    <w:rsid w:val="002264B2"/>
    <w:rsid w:val="00226701"/>
    <w:rsid w:val="00226F1C"/>
    <w:rsid w:val="002275F2"/>
    <w:rsid w:val="00230992"/>
    <w:rsid w:val="00230D2A"/>
    <w:rsid w:val="00231069"/>
    <w:rsid w:val="00231D0B"/>
    <w:rsid w:val="00232444"/>
    <w:rsid w:val="00232FC2"/>
    <w:rsid w:val="00233D0D"/>
    <w:rsid w:val="00233FB1"/>
    <w:rsid w:val="00234C1D"/>
    <w:rsid w:val="00234F3A"/>
    <w:rsid w:val="002354EB"/>
    <w:rsid w:val="002369BA"/>
    <w:rsid w:val="00236C59"/>
    <w:rsid w:val="00236F0B"/>
    <w:rsid w:val="00237F63"/>
    <w:rsid w:val="00240012"/>
    <w:rsid w:val="002401BD"/>
    <w:rsid w:val="00240AAC"/>
    <w:rsid w:val="00240AEB"/>
    <w:rsid w:val="0024207A"/>
    <w:rsid w:val="0024218C"/>
    <w:rsid w:val="002434E1"/>
    <w:rsid w:val="00243DBC"/>
    <w:rsid w:val="0024470A"/>
    <w:rsid w:val="00244721"/>
    <w:rsid w:val="002449A5"/>
    <w:rsid w:val="00244DAF"/>
    <w:rsid w:val="00246387"/>
    <w:rsid w:val="00246D9E"/>
    <w:rsid w:val="002478A2"/>
    <w:rsid w:val="002502CC"/>
    <w:rsid w:val="0025037A"/>
    <w:rsid w:val="00250DB7"/>
    <w:rsid w:val="00253610"/>
    <w:rsid w:val="00254644"/>
    <w:rsid w:val="002558BA"/>
    <w:rsid w:val="00255E41"/>
    <w:rsid w:val="00257428"/>
    <w:rsid w:val="0025797F"/>
    <w:rsid w:val="002636AD"/>
    <w:rsid w:val="00264DFC"/>
    <w:rsid w:val="002651AA"/>
    <w:rsid w:val="002655E7"/>
    <w:rsid w:val="00265736"/>
    <w:rsid w:val="00266735"/>
    <w:rsid w:val="00270909"/>
    <w:rsid w:val="00270F71"/>
    <w:rsid w:val="00271689"/>
    <w:rsid w:val="0027179C"/>
    <w:rsid w:val="00271982"/>
    <w:rsid w:val="00272249"/>
    <w:rsid w:val="00272ADF"/>
    <w:rsid w:val="002731DE"/>
    <w:rsid w:val="002731FF"/>
    <w:rsid w:val="0027327D"/>
    <w:rsid w:val="0027386A"/>
    <w:rsid w:val="00276526"/>
    <w:rsid w:val="00276BE5"/>
    <w:rsid w:val="00276FEA"/>
    <w:rsid w:val="00277007"/>
    <w:rsid w:val="00277278"/>
    <w:rsid w:val="00277630"/>
    <w:rsid w:val="00277E80"/>
    <w:rsid w:val="002820AD"/>
    <w:rsid w:val="00282A63"/>
    <w:rsid w:val="002830F7"/>
    <w:rsid w:val="00283919"/>
    <w:rsid w:val="00283B59"/>
    <w:rsid w:val="0028461C"/>
    <w:rsid w:val="00284645"/>
    <w:rsid w:val="00285142"/>
    <w:rsid w:val="002851FF"/>
    <w:rsid w:val="002852DA"/>
    <w:rsid w:val="00285858"/>
    <w:rsid w:val="00287C43"/>
    <w:rsid w:val="00287E4B"/>
    <w:rsid w:val="00291206"/>
    <w:rsid w:val="0029398C"/>
    <w:rsid w:val="00293C8F"/>
    <w:rsid w:val="00294C13"/>
    <w:rsid w:val="002953D3"/>
    <w:rsid w:val="002957E0"/>
    <w:rsid w:val="00296389"/>
    <w:rsid w:val="0029676D"/>
    <w:rsid w:val="00297B09"/>
    <w:rsid w:val="002A031B"/>
    <w:rsid w:val="002A05F3"/>
    <w:rsid w:val="002A0B72"/>
    <w:rsid w:val="002A144E"/>
    <w:rsid w:val="002A1A46"/>
    <w:rsid w:val="002A23A3"/>
    <w:rsid w:val="002A2BB8"/>
    <w:rsid w:val="002A4F32"/>
    <w:rsid w:val="002A5287"/>
    <w:rsid w:val="002A538F"/>
    <w:rsid w:val="002A565A"/>
    <w:rsid w:val="002A6227"/>
    <w:rsid w:val="002A64B6"/>
    <w:rsid w:val="002A6CBD"/>
    <w:rsid w:val="002A75C1"/>
    <w:rsid w:val="002A78EE"/>
    <w:rsid w:val="002A7BDA"/>
    <w:rsid w:val="002B013E"/>
    <w:rsid w:val="002B0DD2"/>
    <w:rsid w:val="002B0E50"/>
    <w:rsid w:val="002B1003"/>
    <w:rsid w:val="002B25C3"/>
    <w:rsid w:val="002B324F"/>
    <w:rsid w:val="002B3D37"/>
    <w:rsid w:val="002B41C1"/>
    <w:rsid w:val="002B42B0"/>
    <w:rsid w:val="002B45D0"/>
    <w:rsid w:val="002B47BB"/>
    <w:rsid w:val="002B49FE"/>
    <w:rsid w:val="002B527F"/>
    <w:rsid w:val="002B5D57"/>
    <w:rsid w:val="002B6660"/>
    <w:rsid w:val="002B7863"/>
    <w:rsid w:val="002C03CD"/>
    <w:rsid w:val="002C04C4"/>
    <w:rsid w:val="002C04DD"/>
    <w:rsid w:val="002C1099"/>
    <w:rsid w:val="002C11E4"/>
    <w:rsid w:val="002C2223"/>
    <w:rsid w:val="002C256C"/>
    <w:rsid w:val="002C25B6"/>
    <w:rsid w:val="002C2908"/>
    <w:rsid w:val="002C461C"/>
    <w:rsid w:val="002C4835"/>
    <w:rsid w:val="002C54BA"/>
    <w:rsid w:val="002C57A1"/>
    <w:rsid w:val="002C653C"/>
    <w:rsid w:val="002C6A48"/>
    <w:rsid w:val="002C7837"/>
    <w:rsid w:val="002C7C62"/>
    <w:rsid w:val="002D091D"/>
    <w:rsid w:val="002D1509"/>
    <w:rsid w:val="002D229F"/>
    <w:rsid w:val="002D297C"/>
    <w:rsid w:val="002D2EF5"/>
    <w:rsid w:val="002D2FA4"/>
    <w:rsid w:val="002D3559"/>
    <w:rsid w:val="002D4A0C"/>
    <w:rsid w:val="002D4D5A"/>
    <w:rsid w:val="002D517B"/>
    <w:rsid w:val="002D6300"/>
    <w:rsid w:val="002D748C"/>
    <w:rsid w:val="002D74CB"/>
    <w:rsid w:val="002D789A"/>
    <w:rsid w:val="002D78C4"/>
    <w:rsid w:val="002D79C8"/>
    <w:rsid w:val="002D7C48"/>
    <w:rsid w:val="002E0416"/>
    <w:rsid w:val="002E1044"/>
    <w:rsid w:val="002E109D"/>
    <w:rsid w:val="002E10C8"/>
    <w:rsid w:val="002E1CFC"/>
    <w:rsid w:val="002E24AD"/>
    <w:rsid w:val="002E362C"/>
    <w:rsid w:val="002E3EA3"/>
    <w:rsid w:val="002E50CE"/>
    <w:rsid w:val="002E6550"/>
    <w:rsid w:val="002E6646"/>
    <w:rsid w:val="002F1561"/>
    <w:rsid w:val="002F197B"/>
    <w:rsid w:val="002F1D84"/>
    <w:rsid w:val="002F3495"/>
    <w:rsid w:val="002F3B18"/>
    <w:rsid w:val="002F5EF5"/>
    <w:rsid w:val="002F62A0"/>
    <w:rsid w:val="002F6EB4"/>
    <w:rsid w:val="002F7B2E"/>
    <w:rsid w:val="0030047A"/>
    <w:rsid w:val="00300ED6"/>
    <w:rsid w:val="0030127E"/>
    <w:rsid w:val="003022B4"/>
    <w:rsid w:val="0030285C"/>
    <w:rsid w:val="00303A4C"/>
    <w:rsid w:val="00303BD3"/>
    <w:rsid w:val="00305A74"/>
    <w:rsid w:val="0030640D"/>
    <w:rsid w:val="00307B02"/>
    <w:rsid w:val="003102F1"/>
    <w:rsid w:val="00310774"/>
    <w:rsid w:val="00310C02"/>
    <w:rsid w:val="00311686"/>
    <w:rsid w:val="00312C85"/>
    <w:rsid w:val="003141A2"/>
    <w:rsid w:val="00315EFF"/>
    <w:rsid w:val="00316FC0"/>
    <w:rsid w:val="0031762D"/>
    <w:rsid w:val="00317A10"/>
    <w:rsid w:val="00317F21"/>
    <w:rsid w:val="00320C3B"/>
    <w:rsid w:val="00321156"/>
    <w:rsid w:val="003214F6"/>
    <w:rsid w:val="00322AFC"/>
    <w:rsid w:val="00324007"/>
    <w:rsid w:val="00324250"/>
    <w:rsid w:val="00325396"/>
    <w:rsid w:val="0032583C"/>
    <w:rsid w:val="00325D12"/>
    <w:rsid w:val="003279FD"/>
    <w:rsid w:val="00331280"/>
    <w:rsid w:val="003329A4"/>
    <w:rsid w:val="00332C20"/>
    <w:rsid w:val="00333BEC"/>
    <w:rsid w:val="00334B19"/>
    <w:rsid w:val="00337D9E"/>
    <w:rsid w:val="00340188"/>
    <w:rsid w:val="003431D7"/>
    <w:rsid w:val="003436E4"/>
    <w:rsid w:val="00345B36"/>
    <w:rsid w:val="00346D11"/>
    <w:rsid w:val="00347285"/>
    <w:rsid w:val="00347892"/>
    <w:rsid w:val="003519DF"/>
    <w:rsid w:val="00351E25"/>
    <w:rsid w:val="0035243D"/>
    <w:rsid w:val="0035447E"/>
    <w:rsid w:val="0035614F"/>
    <w:rsid w:val="00356AA9"/>
    <w:rsid w:val="00356B25"/>
    <w:rsid w:val="00356C75"/>
    <w:rsid w:val="00356D37"/>
    <w:rsid w:val="0035704A"/>
    <w:rsid w:val="0035729D"/>
    <w:rsid w:val="003572A3"/>
    <w:rsid w:val="0036003D"/>
    <w:rsid w:val="0036063F"/>
    <w:rsid w:val="00360B3B"/>
    <w:rsid w:val="00360F3D"/>
    <w:rsid w:val="00361612"/>
    <w:rsid w:val="00363332"/>
    <w:rsid w:val="003637A0"/>
    <w:rsid w:val="00363FC2"/>
    <w:rsid w:val="00365566"/>
    <w:rsid w:val="003666E6"/>
    <w:rsid w:val="003670B3"/>
    <w:rsid w:val="00367427"/>
    <w:rsid w:val="003676EF"/>
    <w:rsid w:val="0037104D"/>
    <w:rsid w:val="0037266D"/>
    <w:rsid w:val="00372C98"/>
    <w:rsid w:val="00372F19"/>
    <w:rsid w:val="0037386B"/>
    <w:rsid w:val="00374357"/>
    <w:rsid w:val="00374C9F"/>
    <w:rsid w:val="003751E7"/>
    <w:rsid w:val="003763A4"/>
    <w:rsid w:val="00377746"/>
    <w:rsid w:val="003802F9"/>
    <w:rsid w:val="0038098B"/>
    <w:rsid w:val="003809A0"/>
    <w:rsid w:val="00380F06"/>
    <w:rsid w:val="00381566"/>
    <w:rsid w:val="00381794"/>
    <w:rsid w:val="0038213A"/>
    <w:rsid w:val="003821F7"/>
    <w:rsid w:val="00383C18"/>
    <w:rsid w:val="0038646F"/>
    <w:rsid w:val="003864ED"/>
    <w:rsid w:val="00386F32"/>
    <w:rsid w:val="003878C5"/>
    <w:rsid w:val="00387BC9"/>
    <w:rsid w:val="00387ED5"/>
    <w:rsid w:val="00390F35"/>
    <w:rsid w:val="00390F41"/>
    <w:rsid w:val="00391357"/>
    <w:rsid w:val="00391504"/>
    <w:rsid w:val="003916BE"/>
    <w:rsid w:val="00391B87"/>
    <w:rsid w:val="0039274C"/>
    <w:rsid w:val="00393C7A"/>
    <w:rsid w:val="003945E5"/>
    <w:rsid w:val="003955EB"/>
    <w:rsid w:val="00396AEA"/>
    <w:rsid w:val="00396D65"/>
    <w:rsid w:val="0039728D"/>
    <w:rsid w:val="003974EF"/>
    <w:rsid w:val="0039793C"/>
    <w:rsid w:val="003A04DA"/>
    <w:rsid w:val="003A0B7B"/>
    <w:rsid w:val="003A0DE4"/>
    <w:rsid w:val="003A28AB"/>
    <w:rsid w:val="003A51C0"/>
    <w:rsid w:val="003A68A8"/>
    <w:rsid w:val="003A6993"/>
    <w:rsid w:val="003A6A69"/>
    <w:rsid w:val="003A714B"/>
    <w:rsid w:val="003B0163"/>
    <w:rsid w:val="003B0B40"/>
    <w:rsid w:val="003B1013"/>
    <w:rsid w:val="003B140F"/>
    <w:rsid w:val="003B2006"/>
    <w:rsid w:val="003B3799"/>
    <w:rsid w:val="003B42FC"/>
    <w:rsid w:val="003B50F5"/>
    <w:rsid w:val="003B559A"/>
    <w:rsid w:val="003B5606"/>
    <w:rsid w:val="003B58D4"/>
    <w:rsid w:val="003B59B8"/>
    <w:rsid w:val="003B6996"/>
    <w:rsid w:val="003B6C7D"/>
    <w:rsid w:val="003C0096"/>
    <w:rsid w:val="003C0322"/>
    <w:rsid w:val="003C0AFF"/>
    <w:rsid w:val="003C13E8"/>
    <w:rsid w:val="003C1432"/>
    <w:rsid w:val="003C30E9"/>
    <w:rsid w:val="003C3ADA"/>
    <w:rsid w:val="003C3B57"/>
    <w:rsid w:val="003C491A"/>
    <w:rsid w:val="003C4B0A"/>
    <w:rsid w:val="003C6A28"/>
    <w:rsid w:val="003D0FBC"/>
    <w:rsid w:val="003D1B01"/>
    <w:rsid w:val="003D274D"/>
    <w:rsid w:val="003D2D2B"/>
    <w:rsid w:val="003D2E18"/>
    <w:rsid w:val="003D3B9E"/>
    <w:rsid w:val="003D4B48"/>
    <w:rsid w:val="003D50F1"/>
    <w:rsid w:val="003D53AC"/>
    <w:rsid w:val="003D5DE7"/>
    <w:rsid w:val="003D70B4"/>
    <w:rsid w:val="003D7864"/>
    <w:rsid w:val="003E01ED"/>
    <w:rsid w:val="003E02C1"/>
    <w:rsid w:val="003E04BF"/>
    <w:rsid w:val="003E0D45"/>
    <w:rsid w:val="003E0DEC"/>
    <w:rsid w:val="003E1542"/>
    <w:rsid w:val="003E21BB"/>
    <w:rsid w:val="003E2CA0"/>
    <w:rsid w:val="003E2DD2"/>
    <w:rsid w:val="003E34EB"/>
    <w:rsid w:val="003E35D5"/>
    <w:rsid w:val="003E4A63"/>
    <w:rsid w:val="003E4F98"/>
    <w:rsid w:val="003E52E0"/>
    <w:rsid w:val="003E6068"/>
    <w:rsid w:val="003F0703"/>
    <w:rsid w:val="003F0FA1"/>
    <w:rsid w:val="003F11B1"/>
    <w:rsid w:val="003F14A2"/>
    <w:rsid w:val="003F16F8"/>
    <w:rsid w:val="003F183F"/>
    <w:rsid w:val="003F1B65"/>
    <w:rsid w:val="003F207E"/>
    <w:rsid w:val="003F2FEF"/>
    <w:rsid w:val="003F4488"/>
    <w:rsid w:val="003F465D"/>
    <w:rsid w:val="003F4F0E"/>
    <w:rsid w:val="003F50C9"/>
    <w:rsid w:val="003F681A"/>
    <w:rsid w:val="003F6EB8"/>
    <w:rsid w:val="004002C0"/>
    <w:rsid w:val="004007A5"/>
    <w:rsid w:val="00401E2B"/>
    <w:rsid w:val="004020B9"/>
    <w:rsid w:val="00402E8A"/>
    <w:rsid w:val="0040361B"/>
    <w:rsid w:val="0040411E"/>
    <w:rsid w:val="004042A6"/>
    <w:rsid w:val="00404BCE"/>
    <w:rsid w:val="004063C1"/>
    <w:rsid w:val="00407CF6"/>
    <w:rsid w:val="00410239"/>
    <w:rsid w:val="004107FF"/>
    <w:rsid w:val="00410C06"/>
    <w:rsid w:val="004114D8"/>
    <w:rsid w:val="00411E7A"/>
    <w:rsid w:val="00411E94"/>
    <w:rsid w:val="004121A3"/>
    <w:rsid w:val="0041261D"/>
    <w:rsid w:val="0041271B"/>
    <w:rsid w:val="004127C6"/>
    <w:rsid w:val="00412C4D"/>
    <w:rsid w:val="004130B4"/>
    <w:rsid w:val="0041318D"/>
    <w:rsid w:val="004133AE"/>
    <w:rsid w:val="00414E3A"/>
    <w:rsid w:val="004159C9"/>
    <w:rsid w:val="0041621D"/>
    <w:rsid w:val="0041692E"/>
    <w:rsid w:val="00417601"/>
    <w:rsid w:val="00420F1A"/>
    <w:rsid w:val="0042162A"/>
    <w:rsid w:val="00422B0C"/>
    <w:rsid w:val="0042373A"/>
    <w:rsid w:val="00423756"/>
    <w:rsid w:val="00424499"/>
    <w:rsid w:val="0042493B"/>
    <w:rsid w:val="00427DAF"/>
    <w:rsid w:val="00430EB5"/>
    <w:rsid w:val="00431601"/>
    <w:rsid w:val="004318C9"/>
    <w:rsid w:val="00431EFC"/>
    <w:rsid w:val="00432929"/>
    <w:rsid w:val="004330FB"/>
    <w:rsid w:val="004331B5"/>
    <w:rsid w:val="004355BF"/>
    <w:rsid w:val="00435F33"/>
    <w:rsid w:val="0043626D"/>
    <w:rsid w:val="00436E6B"/>
    <w:rsid w:val="00437223"/>
    <w:rsid w:val="004406AB"/>
    <w:rsid w:val="00441409"/>
    <w:rsid w:val="004415A4"/>
    <w:rsid w:val="00441654"/>
    <w:rsid w:val="0044214C"/>
    <w:rsid w:val="00442A20"/>
    <w:rsid w:val="00442E24"/>
    <w:rsid w:val="00443507"/>
    <w:rsid w:val="004437A8"/>
    <w:rsid w:val="0044548E"/>
    <w:rsid w:val="004456C4"/>
    <w:rsid w:val="004459D3"/>
    <w:rsid w:val="0044646E"/>
    <w:rsid w:val="00446B35"/>
    <w:rsid w:val="00446B5D"/>
    <w:rsid w:val="004474B3"/>
    <w:rsid w:val="004475A3"/>
    <w:rsid w:val="004477D9"/>
    <w:rsid w:val="00447BBE"/>
    <w:rsid w:val="00452558"/>
    <w:rsid w:val="004529A8"/>
    <w:rsid w:val="00452AFC"/>
    <w:rsid w:val="00452EFF"/>
    <w:rsid w:val="0045386B"/>
    <w:rsid w:val="00453FCF"/>
    <w:rsid w:val="00455AB1"/>
    <w:rsid w:val="00456CC9"/>
    <w:rsid w:val="00456FD5"/>
    <w:rsid w:val="00457D67"/>
    <w:rsid w:val="00460625"/>
    <w:rsid w:val="00460979"/>
    <w:rsid w:val="00460F68"/>
    <w:rsid w:val="00461455"/>
    <w:rsid w:val="00461686"/>
    <w:rsid w:val="00461A03"/>
    <w:rsid w:val="00462F86"/>
    <w:rsid w:val="00463BE9"/>
    <w:rsid w:val="00463ED4"/>
    <w:rsid w:val="004642F8"/>
    <w:rsid w:val="00464377"/>
    <w:rsid w:val="00465334"/>
    <w:rsid w:val="00465560"/>
    <w:rsid w:val="0046661F"/>
    <w:rsid w:val="00466A39"/>
    <w:rsid w:val="00466F7C"/>
    <w:rsid w:val="00470D76"/>
    <w:rsid w:val="00471C4A"/>
    <w:rsid w:val="00472354"/>
    <w:rsid w:val="004732E7"/>
    <w:rsid w:val="0047388F"/>
    <w:rsid w:val="004741E6"/>
    <w:rsid w:val="00474291"/>
    <w:rsid w:val="004746A5"/>
    <w:rsid w:val="00474DC6"/>
    <w:rsid w:val="00474EC4"/>
    <w:rsid w:val="004757F7"/>
    <w:rsid w:val="00475F13"/>
    <w:rsid w:val="0047714D"/>
    <w:rsid w:val="004771B2"/>
    <w:rsid w:val="0047795E"/>
    <w:rsid w:val="0048012F"/>
    <w:rsid w:val="00480260"/>
    <w:rsid w:val="00480462"/>
    <w:rsid w:val="00480970"/>
    <w:rsid w:val="00480C0C"/>
    <w:rsid w:val="004819B6"/>
    <w:rsid w:val="004823A8"/>
    <w:rsid w:val="004828C5"/>
    <w:rsid w:val="00482CA9"/>
    <w:rsid w:val="00482E48"/>
    <w:rsid w:val="00483A56"/>
    <w:rsid w:val="004842DE"/>
    <w:rsid w:val="004868CD"/>
    <w:rsid w:val="00487A27"/>
    <w:rsid w:val="00487AD3"/>
    <w:rsid w:val="0049055C"/>
    <w:rsid w:val="004920E9"/>
    <w:rsid w:val="004920EF"/>
    <w:rsid w:val="0049268A"/>
    <w:rsid w:val="00493D03"/>
    <w:rsid w:val="00493FCC"/>
    <w:rsid w:val="00495096"/>
    <w:rsid w:val="004952CF"/>
    <w:rsid w:val="00495879"/>
    <w:rsid w:val="00496004"/>
    <w:rsid w:val="004964B4"/>
    <w:rsid w:val="004975F4"/>
    <w:rsid w:val="004979EC"/>
    <w:rsid w:val="00497C4C"/>
    <w:rsid w:val="004A06B0"/>
    <w:rsid w:val="004A1971"/>
    <w:rsid w:val="004A1DBA"/>
    <w:rsid w:val="004A206D"/>
    <w:rsid w:val="004A219B"/>
    <w:rsid w:val="004A37E4"/>
    <w:rsid w:val="004A4313"/>
    <w:rsid w:val="004A5DE7"/>
    <w:rsid w:val="004A608C"/>
    <w:rsid w:val="004A6ABB"/>
    <w:rsid w:val="004A70FC"/>
    <w:rsid w:val="004A724C"/>
    <w:rsid w:val="004A7835"/>
    <w:rsid w:val="004B1A70"/>
    <w:rsid w:val="004B21AA"/>
    <w:rsid w:val="004B2A0F"/>
    <w:rsid w:val="004B305D"/>
    <w:rsid w:val="004B4F72"/>
    <w:rsid w:val="004B6874"/>
    <w:rsid w:val="004B7386"/>
    <w:rsid w:val="004B7810"/>
    <w:rsid w:val="004C02A5"/>
    <w:rsid w:val="004C0B50"/>
    <w:rsid w:val="004C1BD2"/>
    <w:rsid w:val="004C1FE9"/>
    <w:rsid w:val="004C21BB"/>
    <w:rsid w:val="004C247C"/>
    <w:rsid w:val="004C3394"/>
    <w:rsid w:val="004C3694"/>
    <w:rsid w:val="004C3B88"/>
    <w:rsid w:val="004C6250"/>
    <w:rsid w:val="004C6B41"/>
    <w:rsid w:val="004C79B5"/>
    <w:rsid w:val="004C7B56"/>
    <w:rsid w:val="004D0236"/>
    <w:rsid w:val="004D042E"/>
    <w:rsid w:val="004D171C"/>
    <w:rsid w:val="004D23C8"/>
    <w:rsid w:val="004D24E5"/>
    <w:rsid w:val="004D2703"/>
    <w:rsid w:val="004D2DE1"/>
    <w:rsid w:val="004D4F67"/>
    <w:rsid w:val="004D5032"/>
    <w:rsid w:val="004D5B80"/>
    <w:rsid w:val="004D7D8B"/>
    <w:rsid w:val="004E07FC"/>
    <w:rsid w:val="004E14BC"/>
    <w:rsid w:val="004E266A"/>
    <w:rsid w:val="004E2A33"/>
    <w:rsid w:val="004E2AA5"/>
    <w:rsid w:val="004E2D34"/>
    <w:rsid w:val="004E2EB2"/>
    <w:rsid w:val="004E30BA"/>
    <w:rsid w:val="004E36DF"/>
    <w:rsid w:val="004E3880"/>
    <w:rsid w:val="004E3AB4"/>
    <w:rsid w:val="004E4D75"/>
    <w:rsid w:val="004E51BB"/>
    <w:rsid w:val="004E598A"/>
    <w:rsid w:val="004E647E"/>
    <w:rsid w:val="004E6CD9"/>
    <w:rsid w:val="004F038F"/>
    <w:rsid w:val="004F0DAD"/>
    <w:rsid w:val="004F2340"/>
    <w:rsid w:val="004F2561"/>
    <w:rsid w:val="004F257D"/>
    <w:rsid w:val="004F3110"/>
    <w:rsid w:val="004F3238"/>
    <w:rsid w:val="004F3DFE"/>
    <w:rsid w:val="004F442D"/>
    <w:rsid w:val="004F4764"/>
    <w:rsid w:val="004F51C4"/>
    <w:rsid w:val="004F5574"/>
    <w:rsid w:val="004F5C80"/>
    <w:rsid w:val="004F6E61"/>
    <w:rsid w:val="004F7262"/>
    <w:rsid w:val="004F7A36"/>
    <w:rsid w:val="00500252"/>
    <w:rsid w:val="00500FB4"/>
    <w:rsid w:val="005017D5"/>
    <w:rsid w:val="00501BA6"/>
    <w:rsid w:val="005022E4"/>
    <w:rsid w:val="005028FD"/>
    <w:rsid w:val="00502A6A"/>
    <w:rsid w:val="00503195"/>
    <w:rsid w:val="00503A9E"/>
    <w:rsid w:val="00503F44"/>
    <w:rsid w:val="00504745"/>
    <w:rsid w:val="00504BF8"/>
    <w:rsid w:val="00504ECF"/>
    <w:rsid w:val="005052AD"/>
    <w:rsid w:val="005059C6"/>
    <w:rsid w:val="00506156"/>
    <w:rsid w:val="00506979"/>
    <w:rsid w:val="00506CD4"/>
    <w:rsid w:val="0050729C"/>
    <w:rsid w:val="0050743A"/>
    <w:rsid w:val="005105AB"/>
    <w:rsid w:val="005119A2"/>
    <w:rsid w:val="00513867"/>
    <w:rsid w:val="00514404"/>
    <w:rsid w:val="0051473A"/>
    <w:rsid w:val="00514C51"/>
    <w:rsid w:val="00514DDD"/>
    <w:rsid w:val="00515481"/>
    <w:rsid w:val="00515662"/>
    <w:rsid w:val="00515ECA"/>
    <w:rsid w:val="00516506"/>
    <w:rsid w:val="00516D14"/>
    <w:rsid w:val="005200D0"/>
    <w:rsid w:val="0052019D"/>
    <w:rsid w:val="00522106"/>
    <w:rsid w:val="00523F75"/>
    <w:rsid w:val="005244A6"/>
    <w:rsid w:val="005249F6"/>
    <w:rsid w:val="0052512C"/>
    <w:rsid w:val="00525A49"/>
    <w:rsid w:val="00526CFE"/>
    <w:rsid w:val="005275BC"/>
    <w:rsid w:val="00527E6E"/>
    <w:rsid w:val="00530195"/>
    <w:rsid w:val="0053064D"/>
    <w:rsid w:val="00530B3C"/>
    <w:rsid w:val="00530BD0"/>
    <w:rsid w:val="00531544"/>
    <w:rsid w:val="005320B0"/>
    <w:rsid w:val="00532592"/>
    <w:rsid w:val="00533879"/>
    <w:rsid w:val="00533CC1"/>
    <w:rsid w:val="00534CFB"/>
    <w:rsid w:val="00535F48"/>
    <w:rsid w:val="00536AAF"/>
    <w:rsid w:val="00536D05"/>
    <w:rsid w:val="00536FE1"/>
    <w:rsid w:val="00536FEA"/>
    <w:rsid w:val="00537143"/>
    <w:rsid w:val="00537833"/>
    <w:rsid w:val="00537B0B"/>
    <w:rsid w:val="00540B64"/>
    <w:rsid w:val="00541B26"/>
    <w:rsid w:val="00543E27"/>
    <w:rsid w:val="00544527"/>
    <w:rsid w:val="005445EF"/>
    <w:rsid w:val="00544928"/>
    <w:rsid w:val="00544E3A"/>
    <w:rsid w:val="00545177"/>
    <w:rsid w:val="00545ACC"/>
    <w:rsid w:val="00545F26"/>
    <w:rsid w:val="0054616B"/>
    <w:rsid w:val="00547170"/>
    <w:rsid w:val="00547EBA"/>
    <w:rsid w:val="00550701"/>
    <w:rsid w:val="005509F1"/>
    <w:rsid w:val="0055164C"/>
    <w:rsid w:val="00551A96"/>
    <w:rsid w:val="00551FCB"/>
    <w:rsid w:val="005522A8"/>
    <w:rsid w:val="0055269C"/>
    <w:rsid w:val="005543B4"/>
    <w:rsid w:val="00554445"/>
    <w:rsid w:val="00555276"/>
    <w:rsid w:val="00555647"/>
    <w:rsid w:val="00556026"/>
    <w:rsid w:val="005562FF"/>
    <w:rsid w:val="0055649D"/>
    <w:rsid w:val="00556B61"/>
    <w:rsid w:val="00556BA4"/>
    <w:rsid w:val="00556D41"/>
    <w:rsid w:val="00557ECD"/>
    <w:rsid w:val="005608B9"/>
    <w:rsid w:val="00561399"/>
    <w:rsid w:val="00563C72"/>
    <w:rsid w:val="005642FF"/>
    <w:rsid w:val="00564764"/>
    <w:rsid w:val="00564D21"/>
    <w:rsid w:val="005654E5"/>
    <w:rsid w:val="00566C51"/>
    <w:rsid w:val="005671B6"/>
    <w:rsid w:val="00567E49"/>
    <w:rsid w:val="005703F1"/>
    <w:rsid w:val="00570BD2"/>
    <w:rsid w:val="005710BB"/>
    <w:rsid w:val="0057146F"/>
    <w:rsid w:val="00571AFA"/>
    <w:rsid w:val="00574236"/>
    <w:rsid w:val="00574B27"/>
    <w:rsid w:val="00574C37"/>
    <w:rsid w:val="00574F16"/>
    <w:rsid w:val="005761BE"/>
    <w:rsid w:val="0058008C"/>
    <w:rsid w:val="0058045B"/>
    <w:rsid w:val="0058072F"/>
    <w:rsid w:val="00580837"/>
    <w:rsid w:val="00580B0C"/>
    <w:rsid w:val="005813DD"/>
    <w:rsid w:val="005815D7"/>
    <w:rsid w:val="00581BDA"/>
    <w:rsid w:val="00581E26"/>
    <w:rsid w:val="0058253E"/>
    <w:rsid w:val="00582EAB"/>
    <w:rsid w:val="00582F5F"/>
    <w:rsid w:val="00583006"/>
    <w:rsid w:val="00583939"/>
    <w:rsid w:val="005840FC"/>
    <w:rsid w:val="00584160"/>
    <w:rsid w:val="0058467D"/>
    <w:rsid w:val="005847E7"/>
    <w:rsid w:val="005855A9"/>
    <w:rsid w:val="00585EEC"/>
    <w:rsid w:val="00586F63"/>
    <w:rsid w:val="00587363"/>
    <w:rsid w:val="00587D4B"/>
    <w:rsid w:val="00590407"/>
    <w:rsid w:val="00592717"/>
    <w:rsid w:val="00592876"/>
    <w:rsid w:val="00593605"/>
    <w:rsid w:val="00593D36"/>
    <w:rsid w:val="00594394"/>
    <w:rsid w:val="00594B18"/>
    <w:rsid w:val="005952D6"/>
    <w:rsid w:val="00596B32"/>
    <w:rsid w:val="0059774B"/>
    <w:rsid w:val="005A0042"/>
    <w:rsid w:val="005A0E09"/>
    <w:rsid w:val="005A23BB"/>
    <w:rsid w:val="005A3517"/>
    <w:rsid w:val="005A427B"/>
    <w:rsid w:val="005A51DD"/>
    <w:rsid w:val="005A5756"/>
    <w:rsid w:val="005A5FA7"/>
    <w:rsid w:val="005A7994"/>
    <w:rsid w:val="005B0506"/>
    <w:rsid w:val="005B2007"/>
    <w:rsid w:val="005B228F"/>
    <w:rsid w:val="005B2D53"/>
    <w:rsid w:val="005B2E2D"/>
    <w:rsid w:val="005B2E3A"/>
    <w:rsid w:val="005B3F70"/>
    <w:rsid w:val="005B413F"/>
    <w:rsid w:val="005B4884"/>
    <w:rsid w:val="005B4913"/>
    <w:rsid w:val="005B4D05"/>
    <w:rsid w:val="005B54F3"/>
    <w:rsid w:val="005B677A"/>
    <w:rsid w:val="005B6830"/>
    <w:rsid w:val="005B6A2C"/>
    <w:rsid w:val="005B6FB1"/>
    <w:rsid w:val="005B7367"/>
    <w:rsid w:val="005C11AE"/>
    <w:rsid w:val="005C1632"/>
    <w:rsid w:val="005C1999"/>
    <w:rsid w:val="005C1D88"/>
    <w:rsid w:val="005C2825"/>
    <w:rsid w:val="005C2D45"/>
    <w:rsid w:val="005C3838"/>
    <w:rsid w:val="005C3C00"/>
    <w:rsid w:val="005C3D9F"/>
    <w:rsid w:val="005C425E"/>
    <w:rsid w:val="005C4A27"/>
    <w:rsid w:val="005C4D8D"/>
    <w:rsid w:val="005C5958"/>
    <w:rsid w:val="005C6713"/>
    <w:rsid w:val="005C6D0B"/>
    <w:rsid w:val="005C704C"/>
    <w:rsid w:val="005C76FA"/>
    <w:rsid w:val="005D03F0"/>
    <w:rsid w:val="005D2E34"/>
    <w:rsid w:val="005D3838"/>
    <w:rsid w:val="005D3D3A"/>
    <w:rsid w:val="005D429E"/>
    <w:rsid w:val="005D446D"/>
    <w:rsid w:val="005D44BE"/>
    <w:rsid w:val="005D45B5"/>
    <w:rsid w:val="005D4FC5"/>
    <w:rsid w:val="005D590C"/>
    <w:rsid w:val="005D6399"/>
    <w:rsid w:val="005D76D9"/>
    <w:rsid w:val="005D796B"/>
    <w:rsid w:val="005D7FB9"/>
    <w:rsid w:val="005E0098"/>
    <w:rsid w:val="005E126B"/>
    <w:rsid w:val="005E17B4"/>
    <w:rsid w:val="005E2257"/>
    <w:rsid w:val="005E2640"/>
    <w:rsid w:val="005E2C4D"/>
    <w:rsid w:val="005E34B3"/>
    <w:rsid w:val="005E3C06"/>
    <w:rsid w:val="005E3F4A"/>
    <w:rsid w:val="005E4961"/>
    <w:rsid w:val="005E6510"/>
    <w:rsid w:val="005E6AC4"/>
    <w:rsid w:val="005E70B7"/>
    <w:rsid w:val="005F0D49"/>
    <w:rsid w:val="005F2BB8"/>
    <w:rsid w:val="005F3195"/>
    <w:rsid w:val="005F474D"/>
    <w:rsid w:val="005F4D2C"/>
    <w:rsid w:val="005F5663"/>
    <w:rsid w:val="005F59EF"/>
    <w:rsid w:val="005F602E"/>
    <w:rsid w:val="005F689E"/>
    <w:rsid w:val="005F6BD8"/>
    <w:rsid w:val="005F78CC"/>
    <w:rsid w:val="006001C6"/>
    <w:rsid w:val="00600CF2"/>
    <w:rsid w:val="00600D19"/>
    <w:rsid w:val="00600E38"/>
    <w:rsid w:val="00601E0C"/>
    <w:rsid w:val="006020C4"/>
    <w:rsid w:val="00602E64"/>
    <w:rsid w:val="00603379"/>
    <w:rsid w:val="006036B1"/>
    <w:rsid w:val="006041B9"/>
    <w:rsid w:val="00604996"/>
    <w:rsid w:val="00605446"/>
    <w:rsid w:val="006056CA"/>
    <w:rsid w:val="006064D3"/>
    <w:rsid w:val="00606B00"/>
    <w:rsid w:val="006077CB"/>
    <w:rsid w:val="00607C38"/>
    <w:rsid w:val="00610961"/>
    <w:rsid w:val="00611F64"/>
    <w:rsid w:val="00612AA0"/>
    <w:rsid w:val="00613544"/>
    <w:rsid w:val="006142F5"/>
    <w:rsid w:val="00614EBF"/>
    <w:rsid w:val="00615455"/>
    <w:rsid w:val="00615790"/>
    <w:rsid w:val="00616E10"/>
    <w:rsid w:val="00616E71"/>
    <w:rsid w:val="006173A8"/>
    <w:rsid w:val="00617AF7"/>
    <w:rsid w:val="00621043"/>
    <w:rsid w:val="00621885"/>
    <w:rsid w:val="00621DCD"/>
    <w:rsid w:val="00622C3A"/>
    <w:rsid w:val="00623171"/>
    <w:rsid w:val="00623173"/>
    <w:rsid w:val="00623922"/>
    <w:rsid w:val="006239CA"/>
    <w:rsid w:val="00623B3C"/>
    <w:rsid w:val="00624064"/>
    <w:rsid w:val="006244B3"/>
    <w:rsid w:val="006249B0"/>
    <w:rsid w:val="00624F6B"/>
    <w:rsid w:val="006251FA"/>
    <w:rsid w:val="006253AD"/>
    <w:rsid w:val="0062632E"/>
    <w:rsid w:val="0062651C"/>
    <w:rsid w:val="0062693D"/>
    <w:rsid w:val="00626C92"/>
    <w:rsid w:val="006273CC"/>
    <w:rsid w:val="006324CE"/>
    <w:rsid w:val="00632708"/>
    <w:rsid w:val="0063445D"/>
    <w:rsid w:val="00634506"/>
    <w:rsid w:val="00634651"/>
    <w:rsid w:val="00634BCD"/>
    <w:rsid w:val="00635F06"/>
    <w:rsid w:val="006378C2"/>
    <w:rsid w:val="00637AE4"/>
    <w:rsid w:val="00637C5D"/>
    <w:rsid w:val="0064064D"/>
    <w:rsid w:val="006406CA"/>
    <w:rsid w:val="00640CF3"/>
    <w:rsid w:val="00641291"/>
    <w:rsid w:val="00641677"/>
    <w:rsid w:val="00641978"/>
    <w:rsid w:val="00641AD9"/>
    <w:rsid w:val="00643095"/>
    <w:rsid w:val="00643516"/>
    <w:rsid w:val="006436E7"/>
    <w:rsid w:val="006439CC"/>
    <w:rsid w:val="00643A3E"/>
    <w:rsid w:val="006451CF"/>
    <w:rsid w:val="00645564"/>
    <w:rsid w:val="00645A2A"/>
    <w:rsid w:val="00646426"/>
    <w:rsid w:val="006472A8"/>
    <w:rsid w:val="006473BD"/>
    <w:rsid w:val="00647E27"/>
    <w:rsid w:val="00647FD6"/>
    <w:rsid w:val="00650805"/>
    <w:rsid w:val="00650E8D"/>
    <w:rsid w:val="00650ED2"/>
    <w:rsid w:val="0065105C"/>
    <w:rsid w:val="0065156A"/>
    <w:rsid w:val="006519EF"/>
    <w:rsid w:val="00652405"/>
    <w:rsid w:val="006524EE"/>
    <w:rsid w:val="00652AAC"/>
    <w:rsid w:val="0065312A"/>
    <w:rsid w:val="00653FE5"/>
    <w:rsid w:val="00654E49"/>
    <w:rsid w:val="00654E92"/>
    <w:rsid w:val="0065560B"/>
    <w:rsid w:val="00655A03"/>
    <w:rsid w:val="0065646E"/>
    <w:rsid w:val="00656C27"/>
    <w:rsid w:val="006578B4"/>
    <w:rsid w:val="00657CE6"/>
    <w:rsid w:val="00657D2D"/>
    <w:rsid w:val="0066084C"/>
    <w:rsid w:val="0066104B"/>
    <w:rsid w:val="00662E14"/>
    <w:rsid w:val="0066320C"/>
    <w:rsid w:val="00663B0E"/>
    <w:rsid w:val="00663ECD"/>
    <w:rsid w:val="00664330"/>
    <w:rsid w:val="00665C8F"/>
    <w:rsid w:val="00665F99"/>
    <w:rsid w:val="0066613B"/>
    <w:rsid w:val="006669E7"/>
    <w:rsid w:val="00666B4B"/>
    <w:rsid w:val="00666F4D"/>
    <w:rsid w:val="00667450"/>
    <w:rsid w:val="00667926"/>
    <w:rsid w:val="0067152D"/>
    <w:rsid w:val="0067194A"/>
    <w:rsid w:val="00671C09"/>
    <w:rsid w:val="00672162"/>
    <w:rsid w:val="00672393"/>
    <w:rsid w:val="00672589"/>
    <w:rsid w:val="00672858"/>
    <w:rsid w:val="00672A6D"/>
    <w:rsid w:val="00672FD2"/>
    <w:rsid w:val="006739EA"/>
    <w:rsid w:val="00674EC7"/>
    <w:rsid w:val="00675AA7"/>
    <w:rsid w:val="00675D2E"/>
    <w:rsid w:val="00677818"/>
    <w:rsid w:val="00677B33"/>
    <w:rsid w:val="00677D77"/>
    <w:rsid w:val="006801B8"/>
    <w:rsid w:val="00681933"/>
    <w:rsid w:val="00681D1F"/>
    <w:rsid w:val="00681FB1"/>
    <w:rsid w:val="00682372"/>
    <w:rsid w:val="00683010"/>
    <w:rsid w:val="0068349C"/>
    <w:rsid w:val="00684002"/>
    <w:rsid w:val="00684B26"/>
    <w:rsid w:val="00684D22"/>
    <w:rsid w:val="006866E9"/>
    <w:rsid w:val="00686C63"/>
    <w:rsid w:val="00686E9B"/>
    <w:rsid w:val="00687168"/>
    <w:rsid w:val="0069048F"/>
    <w:rsid w:val="0069077C"/>
    <w:rsid w:val="00690BDD"/>
    <w:rsid w:val="0069113D"/>
    <w:rsid w:val="0069179B"/>
    <w:rsid w:val="00692080"/>
    <w:rsid w:val="00692606"/>
    <w:rsid w:val="0069379B"/>
    <w:rsid w:val="006939FF"/>
    <w:rsid w:val="00694299"/>
    <w:rsid w:val="0069477D"/>
    <w:rsid w:val="00696677"/>
    <w:rsid w:val="00697F1C"/>
    <w:rsid w:val="006A0205"/>
    <w:rsid w:val="006A0231"/>
    <w:rsid w:val="006A03CD"/>
    <w:rsid w:val="006A0558"/>
    <w:rsid w:val="006A17AC"/>
    <w:rsid w:val="006A20C0"/>
    <w:rsid w:val="006A22C9"/>
    <w:rsid w:val="006A2954"/>
    <w:rsid w:val="006A2A71"/>
    <w:rsid w:val="006A2C14"/>
    <w:rsid w:val="006A2DDE"/>
    <w:rsid w:val="006A338E"/>
    <w:rsid w:val="006A3B77"/>
    <w:rsid w:val="006A4DC5"/>
    <w:rsid w:val="006A51A9"/>
    <w:rsid w:val="006A5554"/>
    <w:rsid w:val="006A658B"/>
    <w:rsid w:val="006A6693"/>
    <w:rsid w:val="006A66F1"/>
    <w:rsid w:val="006A6A48"/>
    <w:rsid w:val="006A6DE2"/>
    <w:rsid w:val="006A7313"/>
    <w:rsid w:val="006B1871"/>
    <w:rsid w:val="006B1B75"/>
    <w:rsid w:val="006B1FB0"/>
    <w:rsid w:val="006B225F"/>
    <w:rsid w:val="006B37E2"/>
    <w:rsid w:val="006B3923"/>
    <w:rsid w:val="006B4321"/>
    <w:rsid w:val="006B5E18"/>
    <w:rsid w:val="006B749C"/>
    <w:rsid w:val="006B7A3B"/>
    <w:rsid w:val="006B7AAE"/>
    <w:rsid w:val="006B7BD2"/>
    <w:rsid w:val="006B7DA5"/>
    <w:rsid w:val="006C0D19"/>
    <w:rsid w:val="006C315A"/>
    <w:rsid w:val="006C3282"/>
    <w:rsid w:val="006C383D"/>
    <w:rsid w:val="006C38AD"/>
    <w:rsid w:val="006C3D5A"/>
    <w:rsid w:val="006C41B0"/>
    <w:rsid w:val="006C4DBB"/>
    <w:rsid w:val="006C5697"/>
    <w:rsid w:val="006C5A4D"/>
    <w:rsid w:val="006C655A"/>
    <w:rsid w:val="006C65EF"/>
    <w:rsid w:val="006C67FE"/>
    <w:rsid w:val="006C699F"/>
    <w:rsid w:val="006C6EFF"/>
    <w:rsid w:val="006C7572"/>
    <w:rsid w:val="006D0539"/>
    <w:rsid w:val="006D0CB4"/>
    <w:rsid w:val="006D10F7"/>
    <w:rsid w:val="006D1475"/>
    <w:rsid w:val="006D15CB"/>
    <w:rsid w:val="006D4061"/>
    <w:rsid w:val="006D57EF"/>
    <w:rsid w:val="006D58BB"/>
    <w:rsid w:val="006D5D4A"/>
    <w:rsid w:val="006D6C11"/>
    <w:rsid w:val="006D790F"/>
    <w:rsid w:val="006D7CF8"/>
    <w:rsid w:val="006E0672"/>
    <w:rsid w:val="006E0F19"/>
    <w:rsid w:val="006E2533"/>
    <w:rsid w:val="006E28DA"/>
    <w:rsid w:val="006E33CB"/>
    <w:rsid w:val="006E59EB"/>
    <w:rsid w:val="006E5F5C"/>
    <w:rsid w:val="006E642E"/>
    <w:rsid w:val="006E6962"/>
    <w:rsid w:val="006E6A7A"/>
    <w:rsid w:val="006E75ED"/>
    <w:rsid w:val="006E7A80"/>
    <w:rsid w:val="006F013A"/>
    <w:rsid w:val="006F017C"/>
    <w:rsid w:val="006F0D23"/>
    <w:rsid w:val="006F24FF"/>
    <w:rsid w:val="006F2CEB"/>
    <w:rsid w:val="006F303D"/>
    <w:rsid w:val="006F3388"/>
    <w:rsid w:val="006F34E9"/>
    <w:rsid w:val="006F35E3"/>
    <w:rsid w:val="006F4132"/>
    <w:rsid w:val="006F4653"/>
    <w:rsid w:val="006F4D15"/>
    <w:rsid w:val="006F5524"/>
    <w:rsid w:val="006F5579"/>
    <w:rsid w:val="006F645C"/>
    <w:rsid w:val="006F6B8E"/>
    <w:rsid w:val="006F6BC4"/>
    <w:rsid w:val="006F71A9"/>
    <w:rsid w:val="00700599"/>
    <w:rsid w:val="00700842"/>
    <w:rsid w:val="0070095F"/>
    <w:rsid w:val="007012F8"/>
    <w:rsid w:val="007014B8"/>
    <w:rsid w:val="0070240A"/>
    <w:rsid w:val="00702B4D"/>
    <w:rsid w:val="007032D6"/>
    <w:rsid w:val="00704A27"/>
    <w:rsid w:val="007051D2"/>
    <w:rsid w:val="007053B2"/>
    <w:rsid w:val="007057AB"/>
    <w:rsid w:val="00706021"/>
    <w:rsid w:val="007060A1"/>
    <w:rsid w:val="007075E5"/>
    <w:rsid w:val="007077F5"/>
    <w:rsid w:val="0071163D"/>
    <w:rsid w:val="007120BF"/>
    <w:rsid w:val="007123B4"/>
    <w:rsid w:val="007135B5"/>
    <w:rsid w:val="00713761"/>
    <w:rsid w:val="00713800"/>
    <w:rsid w:val="00713BEB"/>
    <w:rsid w:val="00713CA5"/>
    <w:rsid w:val="00714A37"/>
    <w:rsid w:val="00715C27"/>
    <w:rsid w:val="00716706"/>
    <w:rsid w:val="00716B63"/>
    <w:rsid w:val="007173FA"/>
    <w:rsid w:val="0072166B"/>
    <w:rsid w:val="007225CF"/>
    <w:rsid w:val="007247FD"/>
    <w:rsid w:val="00724D46"/>
    <w:rsid w:val="007258C0"/>
    <w:rsid w:val="00725C32"/>
    <w:rsid w:val="00725C7A"/>
    <w:rsid w:val="00725E36"/>
    <w:rsid w:val="00726356"/>
    <w:rsid w:val="007267B5"/>
    <w:rsid w:val="00726C46"/>
    <w:rsid w:val="00726E85"/>
    <w:rsid w:val="007276E1"/>
    <w:rsid w:val="00727A0A"/>
    <w:rsid w:val="00727AA4"/>
    <w:rsid w:val="007307A2"/>
    <w:rsid w:val="00730D58"/>
    <w:rsid w:val="00730FE9"/>
    <w:rsid w:val="007313E0"/>
    <w:rsid w:val="00731C15"/>
    <w:rsid w:val="00732407"/>
    <w:rsid w:val="00732A2F"/>
    <w:rsid w:val="00732AB2"/>
    <w:rsid w:val="007330E8"/>
    <w:rsid w:val="0073314F"/>
    <w:rsid w:val="0073325F"/>
    <w:rsid w:val="0073660E"/>
    <w:rsid w:val="00736880"/>
    <w:rsid w:val="00737BDF"/>
    <w:rsid w:val="007405F0"/>
    <w:rsid w:val="00741633"/>
    <w:rsid w:val="0074168C"/>
    <w:rsid w:val="0074171E"/>
    <w:rsid w:val="00741C10"/>
    <w:rsid w:val="0074281E"/>
    <w:rsid w:val="0074282A"/>
    <w:rsid w:val="00742C31"/>
    <w:rsid w:val="007432EF"/>
    <w:rsid w:val="00744502"/>
    <w:rsid w:val="00744510"/>
    <w:rsid w:val="007446EB"/>
    <w:rsid w:val="00744A6B"/>
    <w:rsid w:val="00744BC4"/>
    <w:rsid w:val="00744E55"/>
    <w:rsid w:val="00746061"/>
    <w:rsid w:val="007468ED"/>
    <w:rsid w:val="007477B3"/>
    <w:rsid w:val="00747E73"/>
    <w:rsid w:val="007506F1"/>
    <w:rsid w:val="00750AA5"/>
    <w:rsid w:val="00750AAB"/>
    <w:rsid w:val="00751074"/>
    <w:rsid w:val="00751A73"/>
    <w:rsid w:val="00752312"/>
    <w:rsid w:val="00752589"/>
    <w:rsid w:val="007530AE"/>
    <w:rsid w:val="00753380"/>
    <w:rsid w:val="007543F2"/>
    <w:rsid w:val="007547B8"/>
    <w:rsid w:val="007548DE"/>
    <w:rsid w:val="00754B30"/>
    <w:rsid w:val="00755647"/>
    <w:rsid w:val="00755CE4"/>
    <w:rsid w:val="0075622D"/>
    <w:rsid w:val="007574F5"/>
    <w:rsid w:val="00757C2F"/>
    <w:rsid w:val="00760058"/>
    <w:rsid w:val="0076028C"/>
    <w:rsid w:val="00760307"/>
    <w:rsid w:val="00760A46"/>
    <w:rsid w:val="00761ED4"/>
    <w:rsid w:val="007622AF"/>
    <w:rsid w:val="007624BA"/>
    <w:rsid w:val="00763732"/>
    <w:rsid w:val="007638C5"/>
    <w:rsid w:val="0076415C"/>
    <w:rsid w:val="00764304"/>
    <w:rsid w:val="00765294"/>
    <w:rsid w:val="0076562A"/>
    <w:rsid w:val="00765C2A"/>
    <w:rsid w:val="0076687B"/>
    <w:rsid w:val="00766AFC"/>
    <w:rsid w:val="00766DAF"/>
    <w:rsid w:val="00767470"/>
    <w:rsid w:val="007679AC"/>
    <w:rsid w:val="0077076E"/>
    <w:rsid w:val="007708B4"/>
    <w:rsid w:val="00770ADF"/>
    <w:rsid w:val="00771C5F"/>
    <w:rsid w:val="0077277D"/>
    <w:rsid w:val="00772E0C"/>
    <w:rsid w:val="00773636"/>
    <w:rsid w:val="007740DB"/>
    <w:rsid w:val="007743FC"/>
    <w:rsid w:val="00774D1D"/>
    <w:rsid w:val="00775115"/>
    <w:rsid w:val="00775DD7"/>
    <w:rsid w:val="00775DF1"/>
    <w:rsid w:val="00776245"/>
    <w:rsid w:val="00776739"/>
    <w:rsid w:val="00776AA1"/>
    <w:rsid w:val="00776D90"/>
    <w:rsid w:val="00777D49"/>
    <w:rsid w:val="007801DA"/>
    <w:rsid w:val="007803E5"/>
    <w:rsid w:val="00780510"/>
    <w:rsid w:val="00780621"/>
    <w:rsid w:val="007806FA"/>
    <w:rsid w:val="00780BF4"/>
    <w:rsid w:val="00780FDB"/>
    <w:rsid w:val="00781B5A"/>
    <w:rsid w:val="00782660"/>
    <w:rsid w:val="007829FE"/>
    <w:rsid w:val="0078436B"/>
    <w:rsid w:val="007845D3"/>
    <w:rsid w:val="0078569E"/>
    <w:rsid w:val="0078574A"/>
    <w:rsid w:val="007859F6"/>
    <w:rsid w:val="00785D68"/>
    <w:rsid w:val="00786FBA"/>
    <w:rsid w:val="0078729A"/>
    <w:rsid w:val="007900C4"/>
    <w:rsid w:val="0079099E"/>
    <w:rsid w:val="007967BC"/>
    <w:rsid w:val="007A1C68"/>
    <w:rsid w:val="007A2706"/>
    <w:rsid w:val="007A2D76"/>
    <w:rsid w:val="007A2F08"/>
    <w:rsid w:val="007A38B3"/>
    <w:rsid w:val="007A47B9"/>
    <w:rsid w:val="007A595F"/>
    <w:rsid w:val="007A5AB0"/>
    <w:rsid w:val="007A5B55"/>
    <w:rsid w:val="007A7471"/>
    <w:rsid w:val="007A752A"/>
    <w:rsid w:val="007A7DE3"/>
    <w:rsid w:val="007B0475"/>
    <w:rsid w:val="007B0F40"/>
    <w:rsid w:val="007B13F3"/>
    <w:rsid w:val="007B2029"/>
    <w:rsid w:val="007B26F4"/>
    <w:rsid w:val="007B27EC"/>
    <w:rsid w:val="007B2F3A"/>
    <w:rsid w:val="007B380B"/>
    <w:rsid w:val="007B55D6"/>
    <w:rsid w:val="007B5DC5"/>
    <w:rsid w:val="007B6644"/>
    <w:rsid w:val="007B6B8B"/>
    <w:rsid w:val="007B77D8"/>
    <w:rsid w:val="007B7AC8"/>
    <w:rsid w:val="007C0189"/>
    <w:rsid w:val="007C0D8B"/>
    <w:rsid w:val="007C158E"/>
    <w:rsid w:val="007C1C80"/>
    <w:rsid w:val="007C1F7D"/>
    <w:rsid w:val="007C351C"/>
    <w:rsid w:val="007C37DC"/>
    <w:rsid w:val="007C4581"/>
    <w:rsid w:val="007C4BE1"/>
    <w:rsid w:val="007C52AC"/>
    <w:rsid w:val="007C569B"/>
    <w:rsid w:val="007C6082"/>
    <w:rsid w:val="007C64A0"/>
    <w:rsid w:val="007C7A35"/>
    <w:rsid w:val="007D0070"/>
    <w:rsid w:val="007D23C5"/>
    <w:rsid w:val="007D2843"/>
    <w:rsid w:val="007D28C7"/>
    <w:rsid w:val="007D28CD"/>
    <w:rsid w:val="007D28D6"/>
    <w:rsid w:val="007D37E7"/>
    <w:rsid w:val="007D3A19"/>
    <w:rsid w:val="007D3AF8"/>
    <w:rsid w:val="007D3FFB"/>
    <w:rsid w:val="007D517C"/>
    <w:rsid w:val="007D5808"/>
    <w:rsid w:val="007D6505"/>
    <w:rsid w:val="007D753D"/>
    <w:rsid w:val="007E2165"/>
    <w:rsid w:val="007E3D5C"/>
    <w:rsid w:val="007E55E1"/>
    <w:rsid w:val="007E565B"/>
    <w:rsid w:val="007E578E"/>
    <w:rsid w:val="007E5FD1"/>
    <w:rsid w:val="007E6555"/>
    <w:rsid w:val="007E685E"/>
    <w:rsid w:val="007E6965"/>
    <w:rsid w:val="007E6BCB"/>
    <w:rsid w:val="007E6F07"/>
    <w:rsid w:val="007E783B"/>
    <w:rsid w:val="007F0C3F"/>
    <w:rsid w:val="007F1C61"/>
    <w:rsid w:val="007F2101"/>
    <w:rsid w:val="007F24CF"/>
    <w:rsid w:val="007F257B"/>
    <w:rsid w:val="007F3CDF"/>
    <w:rsid w:val="007F429D"/>
    <w:rsid w:val="007F4731"/>
    <w:rsid w:val="007F51C9"/>
    <w:rsid w:val="007F6026"/>
    <w:rsid w:val="007F698F"/>
    <w:rsid w:val="008002C7"/>
    <w:rsid w:val="00801F24"/>
    <w:rsid w:val="008028F8"/>
    <w:rsid w:val="00803D18"/>
    <w:rsid w:val="00803F2A"/>
    <w:rsid w:val="008047AE"/>
    <w:rsid w:val="00804840"/>
    <w:rsid w:val="00804CDA"/>
    <w:rsid w:val="00805216"/>
    <w:rsid w:val="00805815"/>
    <w:rsid w:val="00805F60"/>
    <w:rsid w:val="008071E2"/>
    <w:rsid w:val="00807E64"/>
    <w:rsid w:val="00807E99"/>
    <w:rsid w:val="0081006E"/>
    <w:rsid w:val="00810454"/>
    <w:rsid w:val="00810C49"/>
    <w:rsid w:val="008119E2"/>
    <w:rsid w:val="00812AAD"/>
    <w:rsid w:val="00812E18"/>
    <w:rsid w:val="0081324B"/>
    <w:rsid w:val="00813551"/>
    <w:rsid w:val="00813AA2"/>
    <w:rsid w:val="00814107"/>
    <w:rsid w:val="008153EB"/>
    <w:rsid w:val="00817A0B"/>
    <w:rsid w:val="00823974"/>
    <w:rsid w:val="00824685"/>
    <w:rsid w:val="00824BC1"/>
    <w:rsid w:val="00824F3E"/>
    <w:rsid w:val="00825556"/>
    <w:rsid w:val="0082599C"/>
    <w:rsid w:val="00825F29"/>
    <w:rsid w:val="0082785E"/>
    <w:rsid w:val="00827912"/>
    <w:rsid w:val="008300ED"/>
    <w:rsid w:val="00830FA7"/>
    <w:rsid w:val="0083205C"/>
    <w:rsid w:val="00832B5B"/>
    <w:rsid w:val="00834288"/>
    <w:rsid w:val="00834E53"/>
    <w:rsid w:val="00835584"/>
    <w:rsid w:val="00835D5D"/>
    <w:rsid w:val="008360CE"/>
    <w:rsid w:val="00837D5D"/>
    <w:rsid w:val="00841F58"/>
    <w:rsid w:val="0084238C"/>
    <w:rsid w:val="008438A7"/>
    <w:rsid w:val="00843D66"/>
    <w:rsid w:val="00843E57"/>
    <w:rsid w:val="0084456E"/>
    <w:rsid w:val="00844E6D"/>
    <w:rsid w:val="008451B1"/>
    <w:rsid w:val="008462D4"/>
    <w:rsid w:val="008469C7"/>
    <w:rsid w:val="00847B5E"/>
    <w:rsid w:val="00850132"/>
    <w:rsid w:val="00850B72"/>
    <w:rsid w:val="008519B4"/>
    <w:rsid w:val="00851BF7"/>
    <w:rsid w:val="00851C65"/>
    <w:rsid w:val="00852143"/>
    <w:rsid w:val="00853439"/>
    <w:rsid w:val="008540C7"/>
    <w:rsid w:val="00856871"/>
    <w:rsid w:val="00856D07"/>
    <w:rsid w:val="0086098A"/>
    <w:rsid w:val="00861678"/>
    <w:rsid w:val="00862CC7"/>
    <w:rsid w:val="008630AA"/>
    <w:rsid w:val="00864B6C"/>
    <w:rsid w:val="00865676"/>
    <w:rsid w:val="00866640"/>
    <w:rsid w:val="00866D39"/>
    <w:rsid w:val="00867A9D"/>
    <w:rsid w:val="00870449"/>
    <w:rsid w:val="00870E0D"/>
    <w:rsid w:val="008714CB"/>
    <w:rsid w:val="00872461"/>
    <w:rsid w:val="008726F1"/>
    <w:rsid w:val="00873B11"/>
    <w:rsid w:val="008748AC"/>
    <w:rsid w:val="00874C86"/>
    <w:rsid w:val="00875BF9"/>
    <w:rsid w:val="00876506"/>
    <w:rsid w:val="0087769E"/>
    <w:rsid w:val="0088028A"/>
    <w:rsid w:val="00881575"/>
    <w:rsid w:val="00882A29"/>
    <w:rsid w:val="00883CF3"/>
    <w:rsid w:val="00884629"/>
    <w:rsid w:val="00884DD6"/>
    <w:rsid w:val="00885B18"/>
    <w:rsid w:val="008862D6"/>
    <w:rsid w:val="00886B45"/>
    <w:rsid w:val="008873DA"/>
    <w:rsid w:val="00887868"/>
    <w:rsid w:val="008904BD"/>
    <w:rsid w:val="0089055E"/>
    <w:rsid w:val="008905EC"/>
    <w:rsid w:val="008914C9"/>
    <w:rsid w:val="00891C8A"/>
    <w:rsid w:val="00891CFC"/>
    <w:rsid w:val="00891FF9"/>
    <w:rsid w:val="00892513"/>
    <w:rsid w:val="00892551"/>
    <w:rsid w:val="00893113"/>
    <w:rsid w:val="0089337A"/>
    <w:rsid w:val="00893585"/>
    <w:rsid w:val="008941AA"/>
    <w:rsid w:val="008943FE"/>
    <w:rsid w:val="00894EC7"/>
    <w:rsid w:val="00895548"/>
    <w:rsid w:val="008961CA"/>
    <w:rsid w:val="008963E4"/>
    <w:rsid w:val="00897C24"/>
    <w:rsid w:val="00897D2D"/>
    <w:rsid w:val="008A08BF"/>
    <w:rsid w:val="008A0B62"/>
    <w:rsid w:val="008A0EC0"/>
    <w:rsid w:val="008A12CF"/>
    <w:rsid w:val="008A2A4E"/>
    <w:rsid w:val="008A2C08"/>
    <w:rsid w:val="008A3A87"/>
    <w:rsid w:val="008A4299"/>
    <w:rsid w:val="008A479D"/>
    <w:rsid w:val="008A5810"/>
    <w:rsid w:val="008A5817"/>
    <w:rsid w:val="008B0E07"/>
    <w:rsid w:val="008B1597"/>
    <w:rsid w:val="008B182A"/>
    <w:rsid w:val="008B26FE"/>
    <w:rsid w:val="008B272D"/>
    <w:rsid w:val="008B2734"/>
    <w:rsid w:val="008B35B8"/>
    <w:rsid w:val="008B4377"/>
    <w:rsid w:val="008B49CD"/>
    <w:rsid w:val="008B4FB8"/>
    <w:rsid w:val="008B5121"/>
    <w:rsid w:val="008B69BE"/>
    <w:rsid w:val="008B74AA"/>
    <w:rsid w:val="008B79C6"/>
    <w:rsid w:val="008B7B9F"/>
    <w:rsid w:val="008C0213"/>
    <w:rsid w:val="008C14E7"/>
    <w:rsid w:val="008C18F7"/>
    <w:rsid w:val="008C19AA"/>
    <w:rsid w:val="008C1D4D"/>
    <w:rsid w:val="008C2A9B"/>
    <w:rsid w:val="008C2CC9"/>
    <w:rsid w:val="008C434C"/>
    <w:rsid w:val="008C4752"/>
    <w:rsid w:val="008C4961"/>
    <w:rsid w:val="008C4E5C"/>
    <w:rsid w:val="008C5116"/>
    <w:rsid w:val="008C540D"/>
    <w:rsid w:val="008C5CF3"/>
    <w:rsid w:val="008C61CC"/>
    <w:rsid w:val="008C6FDB"/>
    <w:rsid w:val="008C74D4"/>
    <w:rsid w:val="008C75CC"/>
    <w:rsid w:val="008C7891"/>
    <w:rsid w:val="008C7F34"/>
    <w:rsid w:val="008D037D"/>
    <w:rsid w:val="008D06EC"/>
    <w:rsid w:val="008D148D"/>
    <w:rsid w:val="008D16A1"/>
    <w:rsid w:val="008D1862"/>
    <w:rsid w:val="008D1C5A"/>
    <w:rsid w:val="008D22F7"/>
    <w:rsid w:val="008D36D1"/>
    <w:rsid w:val="008D3D89"/>
    <w:rsid w:val="008D3FB7"/>
    <w:rsid w:val="008D4729"/>
    <w:rsid w:val="008D5651"/>
    <w:rsid w:val="008D6671"/>
    <w:rsid w:val="008E0133"/>
    <w:rsid w:val="008E197F"/>
    <w:rsid w:val="008E21D9"/>
    <w:rsid w:val="008E2729"/>
    <w:rsid w:val="008E2939"/>
    <w:rsid w:val="008E44C0"/>
    <w:rsid w:val="008E4B40"/>
    <w:rsid w:val="008E4D24"/>
    <w:rsid w:val="008E535B"/>
    <w:rsid w:val="008E542C"/>
    <w:rsid w:val="008E5EAD"/>
    <w:rsid w:val="008E66FE"/>
    <w:rsid w:val="008E71EB"/>
    <w:rsid w:val="008E7552"/>
    <w:rsid w:val="008F22D4"/>
    <w:rsid w:val="008F2E54"/>
    <w:rsid w:val="008F37A1"/>
    <w:rsid w:val="008F4C4D"/>
    <w:rsid w:val="008F56E1"/>
    <w:rsid w:val="008F6C56"/>
    <w:rsid w:val="008F6CEB"/>
    <w:rsid w:val="008F6F21"/>
    <w:rsid w:val="008F742D"/>
    <w:rsid w:val="008F7627"/>
    <w:rsid w:val="008F779D"/>
    <w:rsid w:val="009027A7"/>
    <w:rsid w:val="00902DE2"/>
    <w:rsid w:val="00902EEE"/>
    <w:rsid w:val="00903BE3"/>
    <w:rsid w:val="00904A11"/>
    <w:rsid w:val="0090526D"/>
    <w:rsid w:val="00905EFC"/>
    <w:rsid w:val="009060E9"/>
    <w:rsid w:val="0090741E"/>
    <w:rsid w:val="00907742"/>
    <w:rsid w:val="00907994"/>
    <w:rsid w:val="00910C10"/>
    <w:rsid w:val="00910D3D"/>
    <w:rsid w:val="00911040"/>
    <w:rsid w:val="009111AE"/>
    <w:rsid w:val="009113E0"/>
    <w:rsid w:val="00911E96"/>
    <w:rsid w:val="0091267F"/>
    <w:rsid w:val="00914A10"/>
    <w:rsid w:val="00914C41"/>
    <w:rsid w:val="0091568F"/>
    <w:rsid w:val="00915A5E"/>
    <w:rsid w:val="00915FB2"/>
    <w:rsid w:val="009164DE"/>
    <w:rsid w:val="00916C87"/>
    <w:rsid w:val="0091713E"/>
    <w:rsid w:val="00922421"/>
    <w:rsid w:val="00922F4E"/>
    <w:rsid w:val="0092346C"/>
    <w:rsid w:val="009239C1"/>
    <w:rsid w:val="00923D18"/>
    <w:rsid w:val="00924615"/>
    <w:rsid w:val="009248D1"/>
    <w:rsid w:val="00925AE4"/>
    <w:rsid w:val="0092659D"/>
    <w:rsid w:val="009270EB"/>
    <w:rsid w:val="009271FF"/>
    <w:rsid w:val="009275D4"/>
    <w:rsid w:val="009279D5"/>
    <w:rsid w:val="009303BB"/>
    <w:rsid w:val="00930FEA"/>
    <w:rsid w:val="009313D2"/>
    <w:rsid w:val="009325D4"/>
    <w:rsid w:val="00932782"/>
    <w:rsid w:val="00932EC3"/>
    <w:rsid w:val="0093326A"/>
    <w:rsid w:val="00933655"/>
    <w:rsid w:val="00934540"/>
    <w:rsid w:val="00934978"/>
    <w:rsid w:val="00935222"/>
    <w:rsid w:val="009361CE"/>
    <w:rsid w:val="00937B67"/>
    <w:rsid w:val="00937B8D"/>
    <w:rsid w:val="00940321"/>
    <w:rsid w:val="00940667"/>
    <w:rsid w:val="00941A07"/>
    <w:rsid w:val="0094306A"/>
    <w:rsid w:val="00943BEB"/>
    <w:rsid w:val="00944639"/>
    <w:rsid w:val="00944768"/>
    <w:rsid w:val="0094511C"/>
    <w:rsid w:val="009456AC"/>
    <w:rsid w:val="00945A04"/>
    <w:rsid w:val="00946E37"/>
    <w:rsid w:val="009506C0"/>
    <w:rsid w:val="00950813"/>
    <w:rsid w:val="00950BCD"/>
    <w:rsid w:val="0095270A"/>
    <w:rsid w:val="00952B2E"/>
    <w:rsid w:val="0095352B"/>
    <w:rsid w:val="00953DBA"/>
    <w:rsid w:val="0095522B"/>
    <w:rsid w:val="00955445"/>
    <w:rsid w:val="0095613A"/>
    <w:rsid w:val="00956730"/>
    <w:rsid w:val="00956AF7"/>
    <w:rsid w:val="00956C81"/>
    <w:rsid w:val="009606E2"/>
    <w:rsid w:val="00961052"/>
    <w:rsid w:val="00961544"/>
    <w:rsid w:val="009628DD"/>
    <w:rsid w:val="00962B51"/>
    <w:rsid w:val="00962B77"/>
    <w:rsid w:val="00963B9B"/>
    <w:rsid w:val="00964655"/>
    <w:rsid w:val="00964CE1"/>
    <w:rsid w:val="00965CB5"/>
    <w:rsid w:val="00965EFB"/>
    <w:rsid w:val="00965F10"/>
    <w:rsid w:val="00967157"/>
    <w:rsid w:val="00967E17"/>
    <w:rsid w:val="00967F39"/>
    <w:rsid w:val="00970257"/>
    <w:rsid w:val="0097077B"/>
    <w:rsid w:val="00970A83"/>
    <w:rsid w:val="00970C4F"/>
    <w:rsid w:val="00970D4E"/>
    <w:rsid w:val="00971E02"/>
    <w:rsid w:val="00972651"/>
    <w:rsid w:val="00973555"/>
    <w:rsid w:val="0097387E"/>
    <w:rsid w:val="00973B24"/>
    <w:rsid w:val="00973CDA"/>
    <w:rsid w:val="009744BC"/>
    <w:rsid w:val="00974F1A"/>
    <w:rsid w:val="00975024"/>
    <w:rsid w:val="009753AE"/>
    <w:rsid w:val="0097544F"/>
    <w:rsid w:val="009767E4"/>
    <w:rsid w:val="00976C0F"/>
    <w:rsid w:val="00977762"/>
    <w:rsid w:val="00977F57"/>
    <w:rsid w:val="00982FB3"/>
    <w:rsid w:val="0098426E"/>
    <w:rsid w:val="00984B4C"/>
    <w:rsid w:val="00985511"/>
    <w:rsid w:val="00985950"/>
    <w:rsid w:val="0098717E"/>
    <w:rsid w:val="009872FB"/>
    <w:rsid w:val="00990480"/>
    <w:rsid w:val="00990E9C"/>
    <w:rsid w:val="00990F31"/>
    <w:rsid w:val="00992071"/>
    <w:rsid w:val="00993099"/>
    <w:rsid w:val="009937B2"/>
    <w:rsid w:val="009938E9"/>
    <w:rsid w:val="00993933"/>
    <w:rsid w:val="00993B2E"/>
    <w:rsid w:val="00993FA8"/>
    <w:rsid w:val="00994CBB"/>
    <w:rsid w:val="009963FB"/>
    <w:rsid w:val="0099701A"/>
    <w:rsid w:val="009973DE"/>
    <w:rsid w:val="009A07B9"/>
    <w:rsid w:val="009A1A53"/>
    <w:rsid w:val="009A1C85"/>
    <w:rsid w:val="009A1D10"/>
    <w:rsid w:val="009A23F1"/>
    <w:rsid w:val="009A243C"/>
    <w:rsid w:val="009A293D"/>
    <w:rsid w:val="009A3298"/>
    <w:rsid w:val="009A3496"/>
    <w:rsid w:val="009A3C17"/>
    <w:rsid w:val="009A5303"/>
    <w:rsid w:val="009A5759"/>
    <w:rsid w:val="009A6AB3"/>
    <w:rsid w:val="009A75C9"/>
    <w:rsid w:val="009A7991"/>
    <w:rsid w:val="009B016A"/>
    <w:rsid w:val="009B0459"/>
    <w:rsid w:val="009B07B2"/>
    <w:rsid w:val="009B1170"/>
    <w:rsid w:val="009B15BB"/>
    <w:rsid w:val="009B2130"/>
    <w:rsid w:val="009B22E1"/>
    <w:rsid w:val="009B2DB8"/>
    <w:rsid w:val="009B383B"/>
    <w:rsid w:val="009B5A54"/>
    <w:rsid w:val="009B74C0"/>
    <w:rsid w:val="009B7E87"/>
    <w:rsid w:val="009C01FE"/>
    <w:rsid w:val="009C0CDF"/>
    <w:rsid w:val="009C1226"/>
    <w:rsid w:val="009C1282"/>
    <w:rsid w:val="009C17B0"/>
    <w:rsid w:val="009C1941"/>
    <w:rsid w:val="009C1EE2"/>
    <w:rsid w:val="009C2A25"/>
    <w:rsid w:val="009C2DDA"/>
    <w:rsid w:val="009C349C"/>
    <w:rsid w:val="009C3500"/>
    <w:rsid w:val="009C366E"/>
    <w:rsid w:val="009C4125"/>
    <w:rsid w:val="009C4852"/>
    <w:rsid w:val="009C5190"/>
    <w:rsid w:val="009C556B"/>
    <w:rsid w:val="009C5EF5"/>
    <w:rsid w:val="009C6C3D"/>
    <w:rsid w:val="009D01D9"/>
    <w:rsid w:val="009D1088"/>
    <w:rsid w:val="009D35FC"/>
    <w:rsid w:val="009D3A0E"/>
    <w:rsid w:val="009D52C8"/>
    <w:rsid w:val="009D5320"/>
    <w:rsid w:val="009D77CF"/>
    <w:rsid w:val="009D7B25"/>
    <w:rsid w:val="009E0ACE"/>
    <w:rsid w:val="009E173A"/>
    <w:rsid w:val="009E1BE4"/>
    <w:rsid w:val="009E1D63"/>
    <w:rsid w:val="009E29B2"/>
    <w:rsid w:val="009E32FC"/>
    <w:rsid w:val="009E3BF2"/>
    <w:rsid w:val="009E48CB"/>
    <w:rsid w:val="009E57B0"/>
    <w:rsid w:val="009E58FD"/>
    <w:rsid w:val="009E5E6B"/>
    <w:rsid w:val="009E6B61"/>
    <w:rsid w:val="009E6EBD"/>
    <w:rsid w:val="009E7387"/>
    <w:rsid w:val="009E7C89"/>
    <w:rsid w:val="009E7DBC"/>
    <w:rsid w:val="009F034A"/>
    <w:rsid w:val="009F0C08"/>
    <w:rsid w:val="009F3956"/>
    <w:rsid w:val="009F4014"/>
    <w:rsid w:val="009F4AFF"/>
    <w:rsid w:val="009F5282"/>
    <w:rsid w:val="009F64EB"/>
    <w:rsid w:val="009F79EB"/>
    <w:rsid w:val="00A026BA"/>
    <w:rsid w:val="00A030DD"/>
    <w:rsid w:val="00A0405C"/>
    <w:rsid w:val="00A04626"/>
    <w:rsid w:val="00A048C8"/>
    <w:rsid w:val="00A04AE4"/>
    <w:rsid w:val="00A04F20"/>
    <w:rsid w:val="00A054AB"/>
    <w:rsid w:val="00A057DF"/>
    <w:rsid w:val="00A05E09"/>
    <w:rsid w:val="00A06FC6"/>
    <w:rsid w:val="00A07A64"/>
    <w:rsid w:val="00A07B4E"/>
    <w:rsid w:val="00A1011A"/>
    <w:rsid w:val="00A107D1"/>
    <w:rsid w:val="00A10AA2"/>
    <w:rsid w:val="00A11301"/>
    <w:rsid w:val="00A127D2"/>
    <w:rsid w:val="00A13C3F"/>
    <w:rsid w:val="00A1411F"/>
    <w:rsid w:val="00A146AE"/>
    <w:rsid w:val="00A14AC4"/>
    <w:rsid w:val="00A15187"/>
    <w:rsid w:val="00A155CB"/>
    <w:rsid w:val="00A159EB"/>
    <w:rsid w:val="00A1617A"/>
    <w:rsid w:val="00A16614"/>
    <w:rsid w:val="00A17044"/>
    <w:rsid w:val="00A17693"/>
    <w:rsid w:val="00A17777"/>
    <w:rsid w:val="00A17B4A"/>
    <w:rsid w:val="00A21321"/>
    <w:rsid w:val="00A214E9"/>
    <w:rsid w:val="00A22102"/>
    <w:rsid w:val="00A22D32"/>
    <w:rsid w:val="00A23C4E"/>
    <w:rsid w:val="00A243D0"/>
    <w:rsid w:val="00A249E4"/>
    <w:rsid w:val="00A25537"/>
    <w:rsid w:val="00A25F9A"/>
    <w:rsid w:val="00A260DE"/>
    <w:rsid w:val="00A27062"/>
    <w:rsid w:val="00A30A7C"/>
    <w:rsid w:val="00A30DED"/>
    <w:rsid w:val="00A3105A"/>
    <w:rsid w:val="00A31EEB"/>
    <w:rsid w:val="00A322AF"/>
    <w:rsid w:val="00A324AC"/>
    <w:rsid w:val="00A32C38"/>
    <w:rsid w:val="00A3311D"/>
    <w:rsid w:val="00A334C9"/>
    <w:rsid w:val="00A33C78"/>
    <w:rsid w:val="00A345A1"/>
    <w:rsid w:val="00A34F64"/>
    <w:rsid w:val="00A354F7"/>
    <w:rsid w:val="00A362FD"/>
    <w:rsid w:val="00A367A8"/>
    <w:rsid w:val="00A36E3D"/>
    <w:rsid w:val="00A377AD"/>
    <w:rsid w:val="00A4245E"/>
    <w:rsid w:val="00A42C8D"/>
    <w:rsid w:val="00A42DEE"/>
    <w:rsid w:val="00A446DA"/>
    <w:rsid w:val="00A44ED3"/>
    <w:rsid w:val="00A45093"/>
    <w:rsid w:val="00A455B7"/>
    <w:rsid w:val="00A45DF4"/>
    <w:rsid w:val="00A46042"/>
    <w:rsid w:val="00A463AE"/>
    <w:rsid w:val="00A466F4"/>
    <w:rsid w:val="00A46CD6"/>
    <w:rsid w:val="00A46D93"/>
    <w:rsid w:val="00A473F6"/>
    <w:rsid w:val="00A50154"/>
    <w:rsid w:val="00A50548"/>
    <w:rsid w:val="00A51564"/>
    <w:rsid w:val="00A519C0"/>
    <w:rsid w:val="00A51F32"/>
    <w:rsid w:val="00A52271"/>
    <w:rsid w:val="00A52D36"/>
    <w:rsid w:val="00A53453"/>
    <w:rsid w:val="00A53C62"/>
    <w:rsid w:val="00A547D6"/>
    <w:rsid w:val="00A54ED5"/>
    <w:rsid w:val="00A556F7"/>
    <w:rsid w:val="00A55892"/>
    <w:rsid w:val="00A56D20"/>
    <w:rsid w:val="00A56D7F"/>
    <w:rsid w:val="00A60E63"/>
    <w:rsid w:val="00A618AC"/>
    <w:rsid w:val="00A63A54"/>
    <w:rsid w:val="00A64448"/>
    <w:rsid w:val="00A64510"/>
    <w:rsid w:val="00A6492F"/>
    <w:rsid w:val="00A64A7A"/>
    <w:rsid w:val="00A65791"/>
    <w:rsid w:val="00A663C6"/>
    <w:rsid w:val="00A66C89"/>
    <w:rsid w:val="00A70BE3"/>
    <w:rsid w:val="00A738FF"/>
    <w:rsid w:val="00A74756"/>
    <w:rsid w:val="00A74A68"/>
    <w:rsid w:val="00A74BA4"/>
    <w:rsid w:val="00A769ED"/>
    <w:rsid w:val="00A7714E"/>
    <w:rsid w:val="00A77A66"/>
    <w:rsid w:val="00A77B99"/>
    <w:rsid w:val="00A80664"/>
    <w:rsid w:val="00A81764"/>
    <w:rsid w:val="00A8341B"/>
    <w:rsid w:val="00A837E8"/>
    <w:rsid w:val="00A83C6B"/>
    <w:rsid w:val="00A853F2"/>
    <w:rsid w:val="00A857A6"/>
    <w:rsid w:val="00A867B3"/>
    <w:rsid w:val="00A87B53"/>
    <w:rsid w:val="00A87EBF"/>
    <w:rsid w:val="00A90079"/>
    <w:rsid w:val="00A900C3"/>
    <w:rsid w:val="00A9013F"/>
    <w:rsid w:val="00A901CB"/>
    <w:rsid w:val="00A91A17"/>
    <w:rsid w:val="00A922DF"/>
    <w:rsid w:val="00A92E68"/>
    <w:rsid w:val="00A93C3D"/>
    <w:rsid w:val="00A9440E"/>
    <w:rsid w:val="00A950CE"/>
    <w:rsid w:val="00A95227"/>
    <w:rsid w:val="00A963C9"/>
    <w:rsid w:val="00A96757"/>
    <w:rsid w:val="00A9743D"/>
    <w:rsid w:val="00AA01EC"/>
    <w:rsid w:val="00AA1BB2"/>
    <w:rsid w:val="00AA1E6D"/>
    <w:rsid w:val="00AA2614"/>
    <w:rsid w:val="00AA2ED5"/>
    <w:rsid w:val="00AA30CB"/>
    <w:rsid w:val="00AA3555"/>
    <w:rsid w:val="00AA405A"/>
    <w:rsid w:val="00AA4777"/>
    <w:rsid w:val="00AA49B4"/>
    <w:rsid w:val="00AA4E33"/>
    <w:rsid w:val="00AA565A"/>
    <w:rsid w:val="00AA6260"/>
    <w:rsid w:val="00AA6482"/>
    <w:rsid w:val="00AA6C08"/>
    <w:rsid w:val="00AA6D0E"/>
    <w:rsid w:val="00AA6D3E"/>
    <w:rsid w:val="00AA6FA5"/>
    <w:rsid w:val="00AB01DE"/>
    <w:rsid w:val="00AB08AC"/>
    <w:rsid w:val="00AB09F6"/>
    <w:rsid w:val="00AB0C31"/>
    <w:rsid w:val="00AB126C"/>
    <w:rsid w:val="00AB2092"/>
    <w:rsid w:val="00AB27E9"/>
    <w:rsid w:val="00AB4D7B"/>
    <w:rsid w:val="00AB5541"/>
    <w:rsid w:val="00AB5845"/>
    <w:rsid w:val="00AB5925"/>
    <w:rsid w:val="00AB5A99"/>
    <w:rsid w:val="00AB5DFF"/>
    <w:rsid w:val="00AB60D5"/>
    <w:rsid w:val="00AB6CF2"/>
    <w:rsid w:val="00AB6D23"/>
    <w:rsid w:val="00AB719B"/>
    <w:rsid w:val="00AB7492"/>
    <w:rsid w:val="00AB785E"/>
    <w:rsid w:val="00AC062B"/>
    <w:rsid w:val="00AC09F7"/>
    <w:rsid w:val="00AC11E0"/>
    <w:rsid w:val="00AC26E5"/>
    <w:rsid w:val="00AC4468"/>
    <w:rsid w:val="00AC4B00"/>
    <w:rsid w:val="00AC5819"/>
    <w:rsid w:val="00AC642F"/>
    <w:rsid w:val="00AC70ED"/>
    <w:rsid w:val="00AC717B"/>
    <w:rsid w:val="00AC7236"/>
    <w:rsid w:val="00AC73AE"/>
    <w:rsid w:val="00AC7D6D"/>
    <w:rsid w:val="00AC7DFE"/>
    <w:rsid w:val="00AD433D"/>
    <w:rsid w:val="00AD4937"/>
    <w:rsid w:val="00AD4B1B"/>
    <w:rsid w:val="00AD6D8A"/>
    <w:rsid w:val="00AD74DA"/>
    <w:rsid w:val="00AD7B6C"/>
    <w:rsid w:val="00AE1414"/>
    <w:rsid w:val="00AE1924"/>
    <w:rsid w:val="00AE3A67"/>
    <w:rsid w:val="00AE4704"/>
    <w:rsid w:val="00AE47B7"/>
    <w:rsid w:val="00AE4EF3"/>
    <w:rsid w:val="00AE4FB7"/>
    <w:rsid w:val="00AE5096"/>
    <w:rsid w:val="00AE578C"/>
    <w:rsid w:val="00AE5E1C"/>
    <w:rsid w:val="00AE603F"/>
    <w:rsid w:val="00AE65C3"/>
    <w:rsid w:val="00AE6CFC"/>
    <w:rsid w:val="00AE71D2"/>
    <w:rsid w:val="00AE7766"/>
    <w:rsid w:val="00AF1945"/>
    <w:rsid w:val="00AF278A"/>
    <w:rsid w:val="00AF292D"/>
    <w:rsid w:val="00AF29E9"/>
    <w:rsid w:val="00AF2D61"/>
    <w:rsid w:val="00AF311A"/>
    <w:rsid w:val="00AF43AF"/>
    <w:rsid w:val="00AF469C"/>
    <w:rsid w:val="00AF46F1"/>
    <w:rsid w:val="00AF4ADE"/>
    <w:rsid w:val="00AF516C"/>
    <w:rsid w:val="00AF5248"/>
    <w:rsid w:val="00AF5E32"/>
    <w:rsid w:val="00AF72B6"/>
    <w:rsid w:val="00B00845"/>
    <w:rsid w:val="00B02181"/>
    <w:rsid w:val="00B0324C"/>
    <w:rsid w:val="00B03573"/>
    <w:rsid w:val="00B05882"/>
    <w:rsid w:val="00B06121"/>
    <w:rsid w:val="00B06302"/>
    <w:rsid w:val="00B06309"/>
    <w:rsid w:val="00B0658A"/>
    <w:rsid w:val="00B06806"/>
    <w:rsid w:val="00B06812"/>
    <w:rsid w:val="00B07205"/>
    <w:rsid w:val="00B07952"/>
    <w:rsid w:val="00B10364"/>
    <w:rsid w:val="00B10802"/>
    <w:rsid w:val="00B11D06"/>
    <w:rsid w:val="00B11D28"/>
    <w:rsid w:val="00B1249E"/>
    <w:rsid w:val="00B13581"/>
    <w:rsid w:val="00B13D85"/>
    <w:rsid w:val="00B14578"/>
    <w:rsid w:val="00B15F9D"/>
    <w:rsid w:val="00B16424"/>
    <w:rsid w:val="00B16E0F"/>
    <w:rsid w:val="00B17A19"/>
    <w:rsid w:val="00B207F1"/>
    <w:rsid w:val="00B218C3"/>
    <w:rsid w:val="00B21A8C"/>
    <w:rsid w:val="00B221A5"/>
    <w:rsid w:val="00B222BF"/>
    <w:rsid w:val="00B23FB5"/>
    <w:rsid w:val="00B259D0"/>
    <w:rsid w:val="00B25C6E"/>
    <w:rsid w:val="00B26AA0"/>
    <w:rsid w:val="00B27252"/>
    <w:rsid w:val="00B273E8"/>
    <w:rsid w:val="00B277CA"/>
    <w:rsid w:val="00B30B8E"/>
    <w:rsid w:val="00B30F84"/>
    <w:rsid w:val="00B3141D"/>
    <w:rsid w:val="00B31574"/>
    <w:rsid w:val="00B31780"/>
    <w:rsid w:val="00B327B4"/>
    <w:rsid w:val="00B32AE6"/>
    <w:rsid w:val="00B32D07"/>
    <w:rsid w:val="00B33C6D"/>
    <w:rsid w:val="00B34ADF"/>
    <w:rsid w:val="00B35407"/>
    <w:rsid w:val="00B354D1"/>
    <w:rsid w:val="00B359B5"/>
    <w:rsid w:val="00B36885"/>
    <w:rsid w:val="00B36941"/>
    <w:rsid w:val="00B372D6"/>
    <w:rsid w:val="00B37A90"/>
    <w:rsid w:val="00B37EFD"/>
    <w:rsid w:val="00B4031F"/>
    <w:rsid w:val="00B403FC"/>
    <w:rsid w:val="00B408E3"/>
    <w:rsid w:val="00B40E29"/>
    <w:rsid w:val="00B43B87"/>
    <w:rsid w:val="00B43BA8"/>
    <w:rsid w:val="00B44D3F"/>
    <w:rsid w:val="00B464B2"/>
    <w:rsid w:val="00B474C9"/>
    <w:rsid w:val="00B47769"/>
    <w:rsid w:val="00B47E9E"/>
    <w:rsid w:val="00B5020A"/>
    <w:rsid w:val="00B50488"/>
    <w:rsid w:val="00B50822"/>
    <w:rsid w:val="00B514CD"/>
    <w:rsid w:val="00B52781"/>
    <w:rsid w:val="00B54DE4"/>
    <w:rsid w:val="00B5656A"/>
    <w:rsid w:val="00B574C6"/>
    <w:rsid w:val="00B5777E"/>
    <w:rsid w:val="00B60314"/>
    <w:rsid w:val="00B61772"/>
    <w:rsid w:val="00B62E5A"/>
    <w:rsid w:val="00B63513"/>
    <w:rsid w:val="00B65036"/>
    <w:rsid w:val="00B6552A"/>
    <w:rsid w:val="00B66567"/>
    <w:rsid w:val="00B66B26"/>
    <w:rsid w:val="00B66B74"/>
    <w:rsid w:val="00B677F5"/>
    <w:rsid w:val="00B67B83"/>
    <w:rsid w:val="00B67FE6"/>
    <w:rsid w:val="00B70446"/>
    <w:rsid w:val="00B71626"/>
    <w:rsid w:val="00B720F8"/>
    <w:rsid w:val="00B72CA2"/>
    <w:rsid w:val="00B74EB9"/>
    <w:rsid w:val="00B750A4"/>
    <w:rsid w:val="00B754E4"/>
    <w:rsid w:val="00B759EA"/>
    <w:rsid w:val="00B75A9A"/>
    <w:rsid w:val="00B76321"/>
    <w:rsid w:val="00B77879"/>
    <w:rsid w:val="00B77E99"/>
    <w:rsid w:val="00B77FBA"/>
    <w:rsid w:val="00B80921"/>
    <w:rsid w:val="00B80984"/>
    <w:rsid w:val="00B8171E"/>
    <w:rsid w:val="00B826EF"/>
    <w:rsid w:val="00B82E59"/>
    <w:rsid w:val="00B8346E"/>
    <w:rsid w:val="00B85C68"/>
    <w:rsid w:val="00B864CD"/>
    <w:rsid w:val="00B87BDA"/>
    <w:rsid w:val="00B87F36"/>
    <w:rsid w:val="00B913C2"/>
    <w:rsid w:val="00B91432"/>
    <w:rsid w:val="00B9251B"/>
    <w:rsid w:val="00B92797"/>
    <w:rsid w:val="00B93A49"/>
    <w:rsid w:val="00B94EEE"/>
    <w:rsid w:val="00B958D7"/>
    <w:rsid w:val="00B96039"/>
    <w:rsid w:val="00B972EA"/>
    <w:rsid w:val="00B97A62"/>
    <w:rsid w:val="00B97C7B"/>
    <w:rsid w:val="00BA0003"/>
    <w:rsid w:val="00BA287B"/>
    <w:rsid w:val="00BA3DBE"/>
    <w:rsid w:val="00BA4DC7"/>
    <w:rsid w:val="00BA57C5"/>
    <w:rsid w:val="00BA5A92"/>
    <w:rsid w:val="00BA600B"/>
    <w:rsid w:val="00BA6353"/>
    <w:rsid w:val="00BA658E"/>
    <w:rsid w:val="00BA6E52"/>
    <w:rsid w:val="00BB057D"/>
    <w:rsid w:val="00BB1653"/>
    <w:rsid w:val="00BB22EE"/>
    <w:rsid w:val="00BB237B"/>
    <w:rsid w:val="00BB266B"/>
    <w:rsid w:val="00BB2CF1"/>
    <w:rsid w:val="00BB3888"/>
    <w:rsid w:val="00BB3BBE"/>
    <w:rsid w:val="00BB4729"/>
    <w:rsid w:val="00BB4BC2"/>
    <w:rsid w:val="00BB4C0C"/>
    <w:rsid w:val="00BB4FD6"/>
    <w:rsid w:val="00BB6F02"/>
    <w:rsid w:val="00BB713C"/>
    <w:rsid w:val="00BB71E9"/>
    <w:rsid w:val="00BB730D"/>
    <w:rsid w:val="00BB772A"/>
    <w:rsid w:val="00BB7F87"/>
    <w:rsid w:val="00BB7F8A"/>
    <w:rsid w:val="00BC0436"/>
    <w:rsid w:val="00BC0D65"/>
    <w:rsid w:val="00BC1196"/>
    <w:rsid w:val="00BC2B6A"/>
    <w:rsid w:val="00BC3035"/>
    <w:rsid w:val="00BC3BA6"/>
    <w:rsid w:val="00BC43F7"/>
    <w:rsid w:val="00BC4978"/>
    <w:rsid w:val="00BC4AD8"/>
    <w:rsid w:val="00BC4EBB"/>
    <w:rsid w:val="00BC58E8"/>
    <w:rsid w:val="00BC5AB6"/>
    <w:rsid w:val="00BC5E22"/>
    <w:rsid w:val="00BC7A60"/>
    <w:rsid w:val="00BC7B30"/>
    <w:rsid w:val="00BD0704"/>
    <w:rsid w:val="00BD287F"/>
    <w:rsid w:val="00BD2C4D"/>
    <w:rsid w:val="00BD368F"/>
    <w:rsid w:val="00BD3E6D"/>
    <w:rsid w:val="00BD3F42"/>
    <w:rsid w:val="00BD5336"/>
    <w:rsid w:val="00BD5957"/>
    <w:rsid w:val="00BD5CF9"/>
    <w:rsid w:val="00BD6618"/>
    <w:rsid w:val="00BD70E6"/>
    <w:rsid w:val="00BD79F9"/>
    <w:rsid w:val="00BD7B6D"/>
    <w:rsid w:val="00BE021D"/>
    <w:rsid w:val="00BE0862"/>
    <w:rsid w:val="00BE14D9"/>
    <w:rsid w:val="00BE171B"/>
    <w:rsid w:val="00BE319D"/>
    <w:rsid w:val="00BE3227"/>
    <w:rsid w:val="00BE42E7"/>
    <w:rsid w:val="00BE4645"/>
    <w:rsid w:val="00BE51F5"/>
    <w:rsid w:val="00BE57B4"/>
    <w:rsid w:val="00BE5D5D"/>
    <w:rsid w:val="00BE6846"/>
    <w:rsid w:val="00BE6973"/>
    <w:rsid w:val="00BE69E8"/>
    <w:rsid w:val="00BE6A48"/>
    <w:rsid w:val="00BF054C"/>
    <w:rsid w:val="00BF0657"/>
    <w:rsid w:val="00BF0B6C"/>
    <w:rsid w:val="00BF1C30"/>
    <w:rsid w:val="00BF1EAE"/>
    <w:rsid w:val="00BF2635"/>
    <w:rsid w:val="00BF26F2"/>
    <w:rsid w:val="00BF3615"/>
    <w:rsid w:val="00BF3865"/>
    <w:rsid w:val="00BF3968"/>
    <w:rsid w:val="00BF3AA8"/>
    <w:rsid w:val="00BF3E4B"/>
    <w:rsid w:val="00BF5734"/>
    <w:rsid w:val="00BF6260"/>
    <w:rsid w:val="00BF6489"/>
    <w:rsid w:val="00BF7374"/>
    <w:rsid w:val="00C025DF"/>
    <w:rsid w:val="00C02F22"/>
    <w:rsid w:val="00C03A93"/>
    <w:rsid w:val="00C03FF0"/>
    <w:rsid w:val="00C045B4"/>
    <w:rsid w:val="00C05161"/>
    <w:rsid w:val="00C05B91"/>
    <w:rsid w:val="00C05FCA"/>
    <w:rsid w:val="00C06726"/>
    <w:rsid w:val="00C0688B"/>
    <w:rsid w:val="00C06D06"/>
    <w:rsid w:val="00C07B8A"/>
    <w:rsid w:val="00C10501"/>
    <w:rsid w:val="00C10D3F"/>
    <w:rsid w:val="00C11692"/>
    <w:rsid w:val="00C126CD"/>
    <w:rsid w:val="00C1303A"/>
    <w:rsid w:val="00C1349B"/>
    <w:rsid w:val="00C14F2E"/>
    <w:rsid w:val="00C1599F"/>
    <w:rsid w:val="00C16128"/>
    <w:rsid w:val="00C173E2"/>
    <w:rsid w:val="00C175B3"/>
    <w:rsid w:val="00C17ADB"/>
    <w:rsid w:val="00C201FC"/>
    <w:rsid w:val="00C20ABE"/>
    <w:rsid w:val="00C20E66"/>
    <w:rsid w:val="00C21CD7"/>
    <w:rsid w:val="00C222C2"/>
    <w:rsid w:val="00C22D1F"/>
    <w:rsid w:val="00C237BB"/>
    <w:rsid w:val="00C240EA"/>
    <w:rsid w:val="00C24453"/>
    <w:rsid w:val="00C24A96"/>
    <w:rsid w:val="00C24DBB"/>
    <w:rsid w:val="00C24DF4"/>
    <w:rsid w:val="00C25012"/>
    <w:rsid w:val="00C27B37"/>
    <w:rsid w:val="00C27F3B"/>
    <w:rsid w:val="00C3101E"/>
    <w:rsid w:val="00C313BC"/>
    <w:rsid w:val="00C3183E"/>
    <w:rsid w:val="00C31897"/>
    <w:rsid w:val="00C31DC0"/>
    <w:rsid w:val="00C33CEA"/>
    <w:rsid w:val="00C34059"/>
    <w:rsid w:val="00C34071"/>
    <w:rsid w:val="00C34A4C"/>
    <w:rsid w:val="00C34BE8"/>
    <w:rsid w:val="00C352E5"/>
    <w:rsid w:val="00C35388"/>
    <w:rsid w:val="00C35545"/>
    <w:rsid w:val="00C36B4C"/>
    <w:rsid w:val="00C36E0D"/>
    <w:rsid w:val="00C36F42"/>
    <w:rsid w:val="00C40EF1"/>
    <w:rsid w:val="00C410CD"/>
    <w:rsid w:val="00C41171"/>
    <w:rsid w:val="00C41E63"/>
    <w:rsid w:val="00C42BC4"/>
    <w:rsid w:val="00C431BA"/>
    <w:rsid w:val="00C43A7F"/>
    <w:rsid w:val="00C445D5"/>
    <w:rsid w:val="00C44DBA"/>
    <w:rsid w:val="00C45EEE"/>
    <w:rsid w:val="00C468B2"/>
    <w:rsid w:val="00C47EDF"/>
    <w:rsid w:val="00C502F6"/>
    <w:rsid w:val="00C503BC"/>
    <w:rsid w:val="00C50D43"/>
    <w:rsid w:val="00C50FAF"/>
    <w:rsid w:val="00C51781"/>
    <w:rsid w:val="00C51BAA"/>
    <w:rsid w:val="00C51E62"/>
    <w:rsid w:val="00C53D55"/>
    <w:rsid w:val="00C53F60"/>
    <w:rsid w:val="00C55026"/>
    <w:rsid w:val="00C5515A"/>
    <w:rsid w:val="00C553A1"/>
    <w:rsid w:val="00C56F8E"/>
    <w:rsid w:val="00C5702C"/>
    <w:rsid w:val="00C57070"/>
    <w:rsid w:val="00C57D60"/>
    <w:rsid w:val="00C57F48"/>
    <w:rsid w:val="00C60BD9"/>
    <w:rsid w:val="00C60D20"/>
    <w:rsid w:val="00C61171"/>
    <w:rsid w:val="00C61554"/>
    <w:rsid w:val="00C61A58"/>
    <w:rsid w:val="00C62A62"/>
    <w:rsid w:val="00C64165"/>
    <w:rsid w:val="00C643C1"/>
    <w:rsid w:val="00C64925"/>
    <w:rsid w:val="00C654A7"/>
    <w:rsid w:val="00C657A9"/>
    <w:rsid w:val="00C657E3"/>
    <w:rsid w:val="00C6586B"/>
    <w:rsid w:val="00C65B9E"/>
    <w:rsid w:val="00C6639D"/>
    <w:rsid w:val="00C669EB"/>
    <w:rsid w:val="00C670E2"/>
    <w:rsid w:val="00C67124"/>
    <w:rsid w:val="00C67814"/>
    <w:rsid w:val="00C67B2C"/>
    <w:rsid w:val="00C7079C"/>
    <w:rsid w:val="00C70ED9"/>
    <w:rsid w:val="00C71159"/>
    <w:rsid w:val="00C723BC"/>
    <w:rsid w:val="00C73A1D"/>
    <w:rsid w:val="00C73E30"/>
    <w:rsid w:val="00C74AC7"/>
    <w:rsid w:val="00C75EC5"/>
    <w:rsid w:val="00C77B05"/>
    <w:rsid w:val="00C80431"/>
    <w:rsid w:val="00C80CC4"/>
    <w:rsid w:val="00C81AA7"/>
    <w:rsid w:val="00C84AAA"/>
    <w:rsid w:val="00C851D7"/>
    <w:rsid w:val="00C86480"/>
    <w:rsid w:val="00C86FAF"/>
    <w:rsid w:val="00C90067"/>
    <w:rsid w:val="00C903C6"/>
    <w:rsid w:val="00C90B53"/>
    <w:rsid w:val="00C90C80"/>
    <w:rsid w:val="00C91513"/>
    <w:rsid w:val="00C91B2A"/>
    <w:rsid w:val="00C91B83"/>
    <w:rsid w:val="00C92C18"/>
    <w:rsid w:val="00C9348F"/>
    <w:rsid w:val="00C93834"/>
    <w:rsid w:val="00C9461A"/>
    <w:rsid w:val="00C94979"/>
    <w:rsid w:val="00C94C2B"/>
    <w:rsid w:val="00C9518E"/>
    <w:rsid w:val="00C957C2"/>
    <w:rsid w:val="00C960DE"/>
    <w:rsid w:val="00C96AEE"/>
    <w:rsid w:val="00C96E31"/>
    <w:rsid w:val="00C97463"/>
    <w:rsid w:val="00C9768B"/>
    <w:rsid w:val="00C978B0"/>
    <w:rsid w:val="00C97942"/>
    <w:rsid w:val="00C97B83"/>
    <w:rsid w:val="00CA0B70"/>
    <w:rsid w:val="00CA2454"/>
    <w:rsid w:val="00CA2570"/>
    <w:rsid w:val="00CA26AC"/>
    <w:rsid w:val="00CA2BA0"/>
    <w:rsid w:val="00CA2D50"/>
    <w:rsid w:val="00CA2E36"/>
    <w:rsid w:val="00CA3026"/>
    <w:rsid w:val="00CA3FA1"/>
    <w:rsid w:val="00CA46AB"/>
    <w:rsid w:val="00CA4D7F"/>
    <w:rsid w:val="00CA4F3D"/>
    <w:rsid w:val="00CA62DC"/>
    <w:rsid w:val="00CA663B"/>
    <w:rsid w:val="00CA67B8"/>
    <w:rsid w:val="00CA6E75"/>
    <w:rsid w:val="00CA74EC"/>
    <w:rsid w:val="00CA7C35"/>
    <w:rsid w:val="00CB19D6"/>
    <w:rsid w:val="00CB2312"/>
    <w:rsid w:val="00CB2A74"/>
    <w:rsid w:val="00CB2AAB"/>
    <w:rsid w:val="00CB3442"/>
    <w:rsid w:val="00CB39A4"/>
    <w:rsid w:val="00CB4611"/>
    <w:rsid w:val="00CB57CB"/>
    <w:rsid w:val="00CB72A7"/>
    <w:rsid w:val="00CB7757"/>
    <w:rsid w:val="00CC0183"/>
    <w:rsid w:val="00CC0E00"/>
    <w:rsid w:val="00CC0FFF"/>
    <w:rsid w:val="00CC1804"/>
    <w:rsid w:val="00CC1A69"/>
    <w:rsid w:val="00CC1BCC"/>
    <w:rsid w:val="00CC219B"/>
    <w:rsid w:val="00CC26BC"/>
    <w:rsid w:val="00CC2D68"/>
    <w:rsid w:val="00CC35A1"/>
    <w:rsid w:val="00CC3F2F"/>
    <w:rsid w:val="00CC51E3"/>
    <w:rsid w:val="00CC74AF"/>
    <w:rsid w:val="00CC7F68"/>
    <w:rsid w:val="00CD044B"/>
    <w:rsid w:val="00CD1545"/>
    <w:rsid w:val="00CD1716"/>
    <w:rsid w:val="00CD18F9"/>
    <w:rsid w:val="00CD3086"/>
    <w:rsid w:val="00CD334C"/>
    <w:rsid w:val="00CD3686"/>
    <w:rsid w:val="00CD5A24"/>
    <w:rsid w:val="00CD6D91"/>
    <w:rsid w:val="00CD7C6F"/>
    <w:rsid w:val="00CE03EA"/>
    <w:rsid w:val="00CE094A"/>
    <w:rsid w:val="00CE1470"/>
    <w:rsid w:val="00CE1526"/>
    <w:rsid w:val="00CE1B3F"/>
    <w:rsid w:val="00CE1F87"/>
    <w:rsid w:val="00CE361C"/>
    <w:rsid w:val="00CE3D46"/>
    <w:rsid w:val="00CE3EA0"/>
    <w:rsid w:val="00CE482A"/>
    <w:rsid w:val="00CE4D7C"/>
    <w:rsid w:val="00CE6836"/>
    <w:rsid w:val="00CE6E5F"/>
    <w:rsid w:val="00CF00D9"/>
    <w:rsid w:val="00CF0D94"/>
    <w:rsid w:val="00CF4A1D"/>
    <w:rsid w:val="00CF4E00"/>
    <w:rsid w:val="00CF5705"/>
    <w:rsid w:val="00CF5AC7"/>
    <w:rsid w:val="00CF6790"/>
    <w:rsid w:val="00CF6CB3"/>
    <w:rsid w:val="00CF70AB"/>
    <w:rsid w:val="00D00736"/>
    <w:rsid w:val="00D00833"/>
    <w:rsid w:val="00D00FC9"/>
    <w:rsid w:val="00D039FA"/>
    <w:rsid w:val="00D044FC"/>
    <w:rsid w:val="00D0455B"/>
    <w:rsid w:val="00D04704"/>
    <w:rsid w:val="00D0539B"/>
    <w:rsid w:val="00D061C2"/>
    <w:rsid w:val="00D0681B"/>
    <w:rsid w:val="00D06892"/>
    <w:rsid w:val="00D06DBF"/>
    <w:rsid w:val="00D07DBA"/>
    <w:rsid w:val="00D07EB5"/>
    <w:rsid w:val="00D1095E"/>
    <w:rsid w:val="00D10BAD"/>
    <w:rsid w:val="00D11A1E"/>
    <w:rsid w:val="00D11D75"/>
    <w:rsid w:val="00D13136"/>
    <w:rsid w:val="00D13357"/>
    <w:rsid w:val="00D13405"/>
    <w:rsid w:val="00D13406"/>
    <w:rsid w:val="00D13C01"/>
    <w:rsid w:val="00D1577E"/>
    <w:rsid w:val="00D15A61"/>
    <w:rsid w:val="00D16060"/>
    <w:rsid w:val="00D16E65"/>
    <w:rsid w:val="00D16E68"/>
    <w:rsid w:val="00D1703D"/>
    <w:rsid w:val="00D17A09"/>
    <w:rsid w:val="00D17A42"/>
    <w:rsid w:val="00D17B7E"/>
    <w:rsid w:val="00D203A1"/>
    <w:rsid w:val="00D214E9"/>
    <w:rsid w:val="00D21B27"/>
    <w:rsid w:val="00D21DBB"/>
    <w:rsid w:val="00D22F5C"/>
    <w:rsid w:val="00D2385D"/>
    <w:rsid w:val="00D2560D"/>
    <w:rsid w:val="00D25E13"/>
    <w:rsid w:val="00D2667C"/>
    <w:rsid w:val="00D2692F"/>
    <w:rsid w:val="00D27C27"/>
    <w:rsid w:val="00D305A2"/>
    <w:rsid w:val="00D308B1"/>
    <w:rsid w:val="00D30A12"/>
    <w:rsid w:val="00D3133E"/>
    <w:rsid w:val="00D319E4"/>
    <w:rsid w:val="00D31FDA"/>
    <w:rsid w:val="00D32054"/>
    <w:rsid w:val="00D342EB"/>
    <w:rsid w:val="00D34887"/>
    <w:rsid w:val="00D3563B"/>
    <w:rsid w:val="00D3650A"/>
    <w:rsid w:val="00D36EBA"/>
    <w:rsid w:val="00D371CB"/>
    <w:rsid w:val="00D372DA"/>
    <w:rsid w:val="00D37985"/>
    <w:rsid w:val="00D42DD0"/>
    <w:rsid w:val="00D438BF"/>
    <w:rsid w:val="00D43FE7"/>
    <w:rsid w:val="00D440E7"/>
    <w:rsid w:val="00D445A3"/>
    <w:rsid w:val="00D44A38"/>
    <w:rsid w:val="00D45355"/>
    <w:rsid w:val="00D4561A"/>
    <w:rsid w:val="00D456A5"/>
    <w:rsid w:val="00D45C2B"/>
    <w:rsid w:val="00D462DC"/>
    <w:rsid w:val="00D466DF"/>
    <w:rsid w:val="00D47419"/>
    <w:rsid w:val="00D4799D"/>
    <w:rsid w:val="00D479A3"/>
    <w:rsid w:val="00D47C89"/>
    <w:rsid w:val="00D50845"/>
    <w:rsid w:val="00D50B10"/>
    <w:rsid w:val="00D515FA"/>
    <w:rsid w:val="00D519A1"/>
    <w:rsid w:val="00D54D28"/>
    <w:rsid w:val="00D55490"/>
    <w:rsid w:val="00D55CAA"/>
    <w:rsid w:val="00D55F4E"/>
    <w:rsid w:val="00D57CD0"/>
    <w:rsid w:val="00D60A70"/>
    <w:rsid w:val="00D62457"/>
    <w:rsid w:val="00D62554"/>
    <w:rsid w:val="00D62E29"/>
    <w:rsid w:val="00D63224"/>
    <w:rsid w:val="00D63CB6"/>
    <w:rsid w:val="00D63F62"/>
    <w:rsid w:val="00D63FDA"/>
    <w:rsid w:val="00D64064"/>
    <w:rsid w:val="00D64314"/>
    <w:rsid w:val="00D64CCD"/>
    <w:rsid w:val="00D65E3D"/>
    <w:rsid w:val="00D65F2C"/>
    <w:rsid w:val="00D66F11"/>
    <w:rsid w:val="00D6708B"/>
    <w:rsid w:val="00D676AD"/>
    <w:rsid w:val="00D70289"/>
    <w:rsid w:val="00D703FC"/>
    <w:rsid w:val="00D71942"/>
    <w:rsid w:val="00D73240"/>
    <w:rsid w:val="00D74039"/>
    <w:rsid w:val="00D74043"/>
    <w:rsid w:val="00D763A5"/>
    <w:rsid w:val="00D76E37"/>
    <w:rsid w:val="00D76F23"/>
    <w:rsid w:val="00D77051"/>
    <w:rsid w:val="00D808CF"/>
    <w:rsid w:val="00D80988"/>
    <w:rsid w:val="00D80B4F"/>
    <w:rsid w:val="00D83129"/>
    <w:rsid w:val="00D83C0B"/>
    <w:rsid w:val="00D84439"/>
    <w:rsid w:val="00D851CD"/>
    <w:rsid w:val="00D86252"/>
    <w:rsid w:val="00D864AA"/>
    <w:rsid w:val="00D86619"/>
    <w:rsid w:val="00D866AE"/>
    <w:rsid w:val="00D86A31"/>
    <w:rsid w:val="00D86A35"/>
    <w:rsid w:val="00D86AF7"/>
    <w:rsid w:val="00D86CAC"/>
    <w:rsid w:val="00D87224"/>
    <w:rsid w:val="00D91462"/>
    <w:rsid w:val="00D91688"/>
    <w:rsid w:val="00D9173D"/>
    <w:rsid w:val="00D91C9B"/>
    <w:rsid w:val="00D92675"/>
    <w:rsid w:val="00D92835"/>
    <w:rsid w:val="00D92A53"/>
    <w:rsid w:val="00D92EDA"/>
    <w:rsid w:val="00D935F2"/>
    <w:rsid w:val="00D936EE"/>
    <w:rsid w:val="00D942D4"/>
    <w:rsid w:val="00D95156"/>
    <w:rsid w:val="00D95626"/>
    <w:rsid w:val="00D95689"/>
    <w:rsid w:val="00D96C58"/>
    <w:rsid w:val="00D97DD3"/>
    <w:rsid w:val="00DA0253"/>
    <w:rsid w:val="00DA0439"/>
    <w:rsid w:val="00DA15A9"/>
    <w:rsid w:val="00DA254A"/>
    <w:rsid w:val="00DA2CDB"/>
    <w:rsid w:val="00DA2F8A"/>
    <w:rsid w:val="00DA30C7"/>
    <w:rsid w:val="00DA3D6B"/>
    <w:rsid w:val="00DA4560"/>
    <w:rsid w:val="00DA666C"/>
    <w:rsid w:val="00DA6843"/>
    <w:rsid w:val="00DA6DCF"/>
    <w:rsid w:val="00DA7283"/>
    <w:rsid w:val="00DA7D58"/>
    <w:rsid w:val="00DB04D2"/>
    <w:rsid w:val="00DB1A57"/>
    <w:rsid w:val="00DB1E88"/>
    <w:rsid w:val="00DB2417"/>
    <w:rsid w:val="00DB3F87"/>
    <w:rsid w:val="00DB42DD"/>
    <w:rsid w:val="00DB445F"/>
    <w:rsid w:val="00DB4463"/>
    <w:rsid w:val="00DB4AA2"/>
    <w:rsid w:val="00DB4DB9"/>
    <w:rsid w:val="00DB50E3"/>
    <w:rsid w:val="00DC078B"/>
    <w:rsid w:val="00DC0D33"/>
    <w:rsid w:val="00DC24AB"/>
    <w:rsid w:val="00DC3C0F"/>
    <w:rsid w:val="00DC3DF4"/>
    <w:rsid w:val="00DC41E3"/>
    <w:rsid w:val="00DC465B"/>
    <w:rsid w:val="00DC482D"/>
    <w:rsid w:val="00DC4C6A"/>
    <w:rsid w:val="00DC7F1D"/>
    <w:rsid w:val="00DD03E0"/>
    <w:rsid w:val="00DD0617"/>
    <w:rsid w:val="00DD11B1"/>
    <w:rsid w:val="00DD1A6A"/>
    <w:rsid w:val="00DD2DD2"/>
    <w:rsid w:val="00DD329D"/>
    <w:rsid w:val="00DD3D8E"/>
    <w:rsid w:val="00DD413B"/>
    <w:rsid w:val="00DD4BBB"/>
    <w:rsid w:val="00DD5ABB"/>
    <w:rsid w:val="00DD6CD4"/>
    <w:rsid w:val="00DD6ED0"/>
    <w:rsid w:val="00DD72AD"/>
    <w:rsid w:val="00DD72E6"/>
    <w:rsid w:val="00DD7ABE"/>
    <w:rsid w:val="00DE0184"/>
    <w:rsid w:val="00DE15FD"/>
    <w:rsid w:val="00DE1860"/>
    <w:rsid w:val="00DE24F3"/>
    <w:rsid w:val="00DE2E11"/>
    <w:rsid w:val="00DE33F9"/>
    <w:rsid w:val="00DE4BFA"/>
    <w:rsid w:val="00DE4D12"/>
    <w:rsid w:val="00DE5DCA"/>
    <w:rsid w:val="00DE5EA3"/>
    <w:rsid w:val="00DE69E4"/>
    <w:rsid w:val="00DE6D08"/>
    <w:rsid w:val="00DE6E53"/>
    <w:rsid w:val="00DF03AF"/>
    <w:rsid w:val="00DF0DAD"/>
    <w:rsid w:val="00DF118A"/>
    <w:rsid w:val="00DF13D9"/>
    <w:rsid w:val="00DF160D"/>
    <w:rsid w:val="00DF16EF"/>
    <w:rsid w:val="00DF1B6D"/>
    <w:rsid w:val="00DF1C6B"/>
    <w:rsid w:val="00DF236C"/>
    <w:rsid w:val="00DF327A"/>
    <w:rsid w:val="00DF39CB"/>
    <w:rsid w:val="00DF46CF"/>
    <w:rsid w:val="00DF4C8D"/>
    <w:rsid w:val="00DF5ABE"/>
    <w:rsid w:val="00DF6FFC"/>
    <w:rsid w:val="00DF7556"/>
    <w:rsid w:val="00E00A98"/>
    <w:rsid w:val="00E0136F"/>
    <w:rsid w:val="00E0287D"/>
    <w:rsid w:val="00E03629"/>
    <w:rsid w:val="00E03EEB"/>
    <w:rsid w:val="00E040A3"/>
    <w:rsid w:val="00E04364"/>
    <w:rsid w:val="00E04417"/>
    <w:rsid w:val="00E04BE6"/>
    <w:rsid w:val="00E06D32"/>
    <w:rsid w:val="00E070B5"/>
    <w:rsid w:val="00E0744B"/>
    <w:rsid w:val="00E07536"/>
    <w:rsid w:val="00E11207"/>
    <w:rsid w:val="00E11380"/>
    <w:rsid w:val="00E1166A"/>
    <w:rsid w:val="00E11C9C"/>
    <w:rsid w:val="00E12C77"/>
    <w:rsid w:val="00E1399E"/>
    <w:rsid w:val="00E15273"/>
    <w:rsid w:val="00E168A0"/>
    <w:rsid w:val="00E16CFE"/>
    <w:rsid w:val="00E20028"/>
    <w:rsid w:val="00E20CCF"/>
    <w:rsid w:val="00E20E4F"/>
    <w:rsid w:val="00E21236"/>
    <w:rsid w:val="00E2125F"/>
    <w:rsid w:val="00E214ED"/>
    <w:rsid w:val="00E2150B"/>
    <w:rsid w:val="00E21AE2"/>
    <w:rsid w:val="00E22949"/>
    <w:rsid w:val="00E231B3"/>
    <w:rsid w:val="00E23CA2"/>
    <w:rsid w:val="00E240FA"/>
    <w:rsid w:val="00E2467F"/>
    <w:rsid w:val="00E253EA"/>
    <w:rsid w:val="00E25CE7"/>
    <w:rsid w:val="00E25DB2"/>
    <w:rsid w:val="00E2646D"/>
    <w:rsid w:val="00E26534"/>
    <w:rsid w:val="00E3007C"/>
    <w:rsid w:val="00E30DF6"/>
    <w:rsid w:val="00E31229"/>
    <w:rsid w:val="00E3144D"/>
    <w:rsid w:val="00E31A97"/>
    <w:rsid w:val="00E32C5D"/>
    <w:rsid w:val="00E32EBE"/>
    <w:rsid w:val="00E32F6F"/>
    <w:rsid w:val="00E331C6"/>
    <w:rsid w:val="00E33587"/>
    <w:rsid w:val="00E34A06"/>
    <w:rsid w:val="00E34A49"/>
    <w:rsid w:val="00E354BE"/>
    <w:rsid w:val="00E35C7B"/>
    <w:rsid w:val="00E36082"/>
    <w:rsid w:val="00E363E8"/>
    <w:rsid w:val="00E371A8"/>
    <w:rsid w:val="00E377DB"/>
    <w:rsid w:val="00E378BE"/>
    <w:rsid w:val="00E37D85"/>
    <w:rsid w:val="00E37ECE"/>
    <w:rsid w:val="00E409A3"/>
    <w:rsid w:val="00E41058"/>
    <w:rsid w:val="00E418BF"/>
    <w:rsid w:val="00E41EB4"/>
    <w:rsid w:val="00E4228D"/>
    <w:rsid w:val="00E42336"/>
    <w:rsid w:val="00E42BDE"/>
    <w:rsid w:val="00E42C82"/>
    <w:rsid w:val="00E42D85"/>
    <w:rsid w:val="00E42EC1"/>
    <w:rsid w:val="00E43375"/>
    <w:rsid w:val="00E440BC"/>
    <w:rsid w:val="00E44331"/>
    <w:rsid w:val="00E44B54"/>
    <w:rsid w:val="00E458E0"/>
    <w:rsid w:val="00E4598D"/>
    <w:rsid w:val="00E45DFB"/>
    <w:rsid w:val="00E45E03"/>
    <w:rsid w:val="00E45E93"/>
    <w:rsid w:val="00E4612E"/>
    <w:rsid w:val="00E46AA4"/>
    <w:rsid w:val="00E46B65"/>
    <w:rsid w:val="00E504BE"/>
    <w:rsid w:val="00E50F32"/>
    <w:rsid w:val="00E514C7"/>
    <w:rsid w:val="00E51A9B"/>
    <w:rsid w:val="00E52614"/>
    <w:rsid w:val="00E52625"/>
    <w:rsid w:val="00E52792"/>
    <w:rsid w:val="00E52DC1"/>
    <w:rsid w:val="00E53C71"/>
    <w:rsid w:val="00E5402F"/>
    <w:rsid w:val="00E54153"/>
    <w:rsid w:val="00E542FD"/>
    <w:rsid w:val="00E55348"/>
    <w:rsid w:val="00E55768"/>
    <w:rsid w:val="00E55C45"/>
    <w:rsid w:val="00E5651B"/>
    <w:rsid w:val="00E567D3"/>
    <w:rsid w:val="00E61652"/>
    <w:rsid w:val="00E625B7"/>
    <w:rsid w:val="00E62EAA"/>
    <w:rsid w:val="00E6375B"/>
    <w:rsid w:val="00E63886"/>
    <w:rsid w:val="00E63CD5"/>
    <w:rsid w:val="00E6402D"/>
    <w:rsid w:val="00E651E2"/>
    <w:rsid w:val="00E6593E"/>
    <w:rsid w:val="00E65BE9"/>
    <w:rsid w:val="00E65E7A"/>
    <w:rsid w:val="00E66011"/>
    <w:rsid w:val="00E660FF"/>
    <w:rsid w:val="00E66701"/>
    <w:rsid w:val="00E66D6A"/>
    <w:rsid w:val="00E670F5"/>
    <w:rsid w:val="00E67D9E"/>
    <w:rsid w:val="00E70041"/>
    <w:rsid w:val="00E70168"/>
    <w:rsid w:val="00E7025B"/>
    <w:rsid w:val="00E70972"/>
    <w:rsid w:val="00E70A0F"/>
    <w:rsid w:val="00E70A25"/>
    <w:rsid w:val="00E71460"/>
    <w:rsid w:val="00E71D3F"/>
    <w:rsid w:val="00E7299B"/>
    <w:rsid w:val="00E73752"/>
    <w:rsid w:val="00E73ED6"/>
    <w:rsid w:val="00E74744"/>
    <w:rsid w:val="00E75C27"/>
    <w:rsid w:val="00E75C66"/>
    <w:rsid w:val="00E76664"/>
    <w:rsid w:val="00E76FAF"/>
    <w:rsid w:val="00E77507"/>
    <w:rsid w:val="00E778AF"/>
    <w:rsid w:val="00E778C2"/>
    <w:rsid w:val="00E805DC"/>
    <w:rsid w:val="00E80CF8"/>
    <w:rsid w:val="00E81417"/>
    <w:rsid w:val="00E831E6"/>
    <w:rsid w:val="00E83248"/>
    <w:rsid w:val="00E83A88"/>
    <w:rsid w:val="00E842D6"/>
    <w:rsid w:val="00E84407"/>
    <w:rsid w:val="00E862E0"/>
    <w:rsid w:val="00E864A9"/>
    <w:rsid w:val="00E866B6"/>
    <w:rsid w:val="00E86CC5"/>
    <w:rsid w:val="00E870AD"/>
    <w:rsid w:val="00E87D70"/>
    <w:rsid w:val="00E90198"/>
    <w:rsid w:val="00E90F38"/>
    <w:rsid w:val="00E91293"/>
    <w:rsid w:val="00E914AA"/>
    <w:rsid w:val="00E916FA"/>
    <w:rsid w:val="00E92392"/>
    <w:rsid w:val="00E92E46"/>
    <w:rsid w:val="00E9342B"/>
    <w:rsid w:val="00E94DF9"/>
    <w:rsid w:val="00E95EAE"/>
    <w:rsid w:val="00E96271"/>
    <w:rsid w:val="00E9738F"/>
    <w:rsid w:val="00E97A5A"/>
    <w:rsid w:val="00EA0EBA"/>
    <w:rsid w:val="00EA2361"/>
    <w:rsid w:val="00EA36D8"/>
    <w:rsid w:val="00EA38EB"/>
    <w:rsid w:val="00EA3B2F"/>
    <w:rsid w:val="00EA3B5E"/>
    <w:rsid w:val="00EA3FE9"/>
    <w:rsid w:val="00EA50AE"/>
    <w:rsid w:val="00EA5DCC"/>
    <w:rsid w:val="00EA5FCA"/>
    <w:rsid w:val="00EA6225"/>
    <w:rsid w:val="00EA6EAE"/>
    <w:rsid w:val="00EA7232"/>
    <w:rsid w:val="00EA7B0A"/>
    <w:rsid w:val="00EA7BBB"/>
    <w:rsid w:val="00EB0E18"/>
    <w:rsid w:val="00EB1AEC"/>
    <w:rsid w:val="00EB1C43"/>
    <w:rsid w:val="00EB2921"/>
    <w:rsid w:val="00EB3B2D"/>
    <w:rsid w:val="00EB3B77"/>
    <w:rsid w:val="00EB3BF8"/>
    <w:rsid w:val="00EB3C3A"/>
    <w:rsid w:val="00EB4F79"/>
    <w:rsid w:val="00EB5304"/>
    <w:rsid w:val="00EB5568"/>
    <w:rsid w:val="00EB6EEB"/>
    <w:rsid w:val="00EB7AC1"/>
    <w:rsid w:val="00EB7AF1"/>
    <w:rsid w:val="00EC14CF"/>
    <w:rsid w:val="00EC30D6"/>
    <w:rsid w:val="00EC3842"/>
    <w:rsid w:val="00EC51AC"/>
    <w:rsid w:val="00EC5D44"/>
    <w:rsid w:val="00EC697D"/>
    <w:rsid w:val="00ED00C5"/>
    <w:rsid w:val="00ED05B2"/>
    <w:rsid w:val="00ED0DCD"/>
    <w:rsid w:val="00ED0EF4"/>
    <w:rsid w:val="00ED1561"/>
    <w:rsid w:val="00ED17E6"/>
    <w:rsid w:val="00ED2336"/>
    <w:rsid w:val="00ED3090"/>
    <w:rsid w:val="00ED36A2"/>
    <w:rsid w:val="00ED3883"/>
    <w:rsid w:val="00ED3C8D"/>
    <w:rsid w:val="00ED40B8"/>
    <w:rsid w:val="00ED41AE"/>
    <w:rsid w:val="00ED45B0"/>
    <w:rsid w:val="00ED4A31"/>
    <w:rsid w:val="00ED50FF"/>
    <w:rsid w:val="00ED51CF"/>
    <w:rsid w:val="00ED5DFC"/>
    <w:rsid w:val="00EE02CD"/>
    <w:rsid w:val="00EE16C0"/>
    <w:rsid w:val="00EE1C94"/>
    <w:rsid w:val="00EE22A4"/>
    <w:rsid w:val="00EE304E"/>
    <w:rsid w:val="00EE3908"/>
    <w:rsid w:val="00EE3E83"/>
    <w:rsid w:val="00EE4647"/>
    <w:rsid w:val="00EE6B0A"/>
    <w:rsid w:val="00EF10FD"/>
    <w:rsid w:val="00EF223E"/>
    <w:rsid w:val="00EF2871"/>
    <w:rsid w:val="00EF554E"/>
    <w:rsid w:val="00EF55CE"/>
    <w:rsid w:val="00EF5A62"/>
    <w:rsid w:val="00EF5DE9"/>
    <w:rsid w:val="00EF5F43"/>
    <w:rsid w:val="00EF6877"/>
    <w:rsid w:val="00EF7D93"/>
    <w:rsid w:val="00EF7E65"/>
    <w:rsid w:val="00F00218"/>
    <w:rsid w:val="00F01017"/>
    <w:rsid w:val="00F01E54"/>
    <w:rsid w:val="00F01E7D"/>
    <w:rsid w:val="00F02119"/>
    <w:rsid w:val="00F02410"/>
    <w:rsid w:val="00F02BC9"/>
    <w:rsid w:val="00F03076"/>
    <w:rsid w:val="00F0321F"/>
    <w:rsid w:val="00F033C4"/>
    <w:rsid w:val="00F04154"/>
    <w:rsid w:val="00F05942"/>
    <w:rsid w:val="00F05E1E"/>
    <w:rsid w:val="00F06D85"/>
    <w:rsid w:val="00F077E4"/>
    <w:rsid w:val="00F104B0"/>
    <w:rsid w:val="00F11D42"/>
    <w:rsid w:val="00F12A61"/>
    <w:rsid w:val="00F12E42"/>
    <w:rsid w:val="00F13178"/>
    <w:rsid w:val="00F1384B"/>
    <w:rsid w:val="00F144F0"/>
    <w:rsid w:val="00F14787"/>
    <w:rsid w:val="00F15763"/>
    <w:rsid w:val="00F15BA5"/>
    <w:rsid w:val="00F17765"/>
    <w:rsid w:val="00F178BC"/>
    <w:rsid w:val="00F20F8B"/>
    <w:rsid w:val="00F21710"/>
    <w:rsid w:val="00F21F9E"/>
    <w:rsid w:val="00F22112"/>
    <w:rsid w:val="00F22EB9"/>
    <w:rsid w:val="00F2417B"/>
    <w:rsid w:val="00F24279"/>
    <w:rsid w:val="00F255F9"/>
    <w:rsid w:val="00F314D3"/>
    <w:rsid w:val="00F315EF"/>
    <w:rsid w:val="00F31FDD"/>
    <w:rsid w:val="00F32023"/>
    <w:rsid w:val="00F32A96"/>
    <w:rsid w:val="00F32DC0"/>
    <w:rsid w:val="00F3329B"/>
    <w:rsid w:val="00F3350E"/>
    <w:rsid w:val="00F33A2A"/>
    <w:rsid w:val="00F33FC1"/>
    <w:rsid w:val="00F348DE"/>
    <w:rsid w:val="00F34C8D"/>
    <w:rsid w:val="00F34D18"/>
    <w:rsid w:val="00F36844"/>
    <w:rsid w:val="00F40A62"/>
    <w:rsid w:val="00F415A2"/>
    <w:rsid w:val="00F417A0"/>
    <w:rsid w:val="00F4192D"/>
    <w:rsid w:val="00F42D5E"/>
    <w:rsid w:val="00F43D88"/>
    <w:rsid w:val="00F44110"/>
    <w:rsid w:val="00F44408"/>
    <w:rsid w:val="00F44837"/>
    <w:rsid w:val="00F44874"/>
    <w:rsid w:val="00F45409"/>
    <w:rsid w:val="00F4607C"/>
    <w:rsid w:val="00F466BB"/>
    <w:rsid w:val="00F470B2"/>
    <w:rsid w:val="00F47992"/>
    <w:rsid w:val="00F502DE"/>
    <w:rsid w:val="00F50C57"/>
    <w:rsid w:val="00F512F6"/>
    <w:rsid w:val="00F51A98"/>
    <w:rsid w:val="00F52515"/>
    <w:rsid w:val="00F528B4"/>
    <w:rsid w:val="00F529FD"/>
    <w:rsid w:val="00F55204"/>
    <w:rsid w:val="00F5540D"/>
    <w:rsid w:val="00F563E3"/>
    <w:rsid w:val="00F56CB3"/>
    <w:rsid w:val="00F57FC0"/>
    <w:rsid w:val="00F604AB"/>
    <w:rsid w:val="00F61163"/>
    <w:rsid w:val="00F613C1"/>
    <w:rsid w:val="00F6141D"/>
    <w:rsid w:val="00F61B5F"/>
    <w:rsid w:val="00F61BA4"/>
    <w:rsid w:val="00F61CF5"/>
    <w:rsid w:val="00F62897"/>
    <w:rsid w:val="00F62D60"/>
    <w:rsid w:val="00F642AA"/>
    <w:rsid w:val="00F64DD8"/>
    <w:rsid w:val="00F65297"/>
    <w:rsid w:val="00F653FA"/>
    <w:rsid w:val="00F65B46"/>
    <w:rsid w:val="00F65CF4"/>
    <w:rsid w:val="00F677BE"/>
    <w:rsid w:val="00F67C36"/>
    <w:rsid w:val="00F7026A"/>
    <w:rsid w:val="00F70A45"/>
    <w:rsid w:val="00F70AF4"/>
    <w:rsid w:val="00F71CA8"/>
    <w:rsid w:val="00F72207"/>
    <w:rsid w:val="00F740FF"/>
    <w:rsid w:val="00F74894"/>
    <w:rsid w:val="00F756E8"/>
    <w:rsid w:val="00F75B59"/>
    <w:rsid w:val="00F769C7"/>
    <w:rsid w:val="00F7730D"/>
    <w:rsid w:val="00F77A2F"/>
    <w:rsid w:val="00F77C13"/>
    <w:rsid w:val="00F77E98"/>
    <w:rsid w:val="00F77F6B"/>
    <w:rsid w:val="00F80C69"/>
    <w:rsid w:val="00F8134A"/>
    <w:rsid w:val="00F849B1"/>
    <w:rsid w:val="00F84BD9"/>
    <w:rsid w:val="00F850E5"/>
    <w:rsid w:val="00F8611E"/>
    <w:rsid w:val="00F8632C"/>
    <w:rsid w:val="00F86513"/>
    <w:rsid w:val="00F86AEC"/>
    <w:rsid w:val="00F905C8"/>
    <w:rsid w:val="00F91C42"/>
    <w:rsid w:val="00F941A1"/>
    <w:rsid w:val="00F94357"/>
    <w:rsid w:val="00F94A96"/>
    <w:rsid w:val="00F951F6"/>
    <w:rsid w:val="00F95DC9"/>
    <w:rsid w:val="00F96528"/>
    <w:rsid w:val="00F967C5"/>
    <w:rsid w:val="00F96C44"/>
    <w:rsid w:val="00F97AA7"/>
    <w:rsid w:val="00FA0D96"/>
    <w:rsid w:val="00FA0FF7"/>
    <w:rsid w:val="00FA13B6"/>
    <w:rsid w:val="00FA13F8"/>
    <w:rsid w:val="00FA14ED"/>
    <w:rsid w:val="00FA1993"/>
    <w:rsid w:val="00FA1A36"/>
    <w:rsid w:val="00FA2320"/>
    <w:rsid w:val="00FA273D"/>
    <w:rsid w:val="00FA4E0F"/>
    <w:rsid w:val="00FA5019"/>
    <w:rsid w:val="00FA5731"/>
    <w:rsid w:val="00FA77C4"/>
    <w:rsid w:val="00FA7D5F"/>
    <w:rsid w:val="00FB20B1"/>
    <w:rsid w:val="00FB26F1"/>
    <w:rsid w:val="00FB2920"/>
    <w:rsid w:val="00FB3B52"/>
    <w:rsid w:val="00FB3CAF"/>
    <w:rsid w:val="00FB4C4D"/>
    <w:rsid w:val="00FB62FE"/>
    <w:rsid w:val="00FC0FED"/>
    <w:rsid w:val="00FC10D6"/>
    <w:rsid w:val="00FC18E3"/>
    <w:rsid w:val="00FC1E4D"/>
    <w:rsid w:val="00FC2048"/>
    <w:rsid w:val="00FC2617"/>
    <w:rsid w:val="00FC35C4"/>
    <w:rsid w:val="00FC38FC"/>
    <w:rsid w:val="00FC3D2A"/>
    <w:rsid w:val="00FC3D64"/>
    <w:rsid w:val="00FC4374"/>
    <w:rsid w:val="00FC626B"/>
    <w:rsid w:val="00FC7D3E"/>
    <w:rsid w:val="00FD0CA4"/>
    <w:rsid w:val="00FD15A0"/>
    <w:rsid w:val="00FD1EEB"/>
    <w:rsid w:val="00FD2150"/>
    <w:rsid w:val="00FD36CA"/>
    <w:rsid w:val="00FD3CA6"/>
    <w:rsid w:val="00FD4612"/>
    <w:rsid w:val="00FD4B1D"/>
    <w:rsid w:val="00FD5D0B"/>
    <w:rsid w:val="00FD6359"/>
    <w:rsid w:val="00FD7A04"/>
    <w:rsid w:val="00FD7C3B"/>
    <w:rsid w:val="00FD7F85"/>
    <w:rsid w:val="00FE02FA"/>
    <w:rsid w:val="00FE037B"/>
    <w:rsid w:val="00FE0D93"/>
    <w:rsid w:val="00FE1AE2"/>
    <w:rsid w:val="00FE1FE1"/>
    <w:rsid w:val="00FE2188"/>
    <w:rsid w:val="00FE2C24"/>
    <w:rsid w:val="00FE33C0"/>
    <w:rsid w:val="00FE406D"/>
    <w:rsid w:val="00FE437F"/>
    <w:rsid w:val="00FE44C6"/>
    <w:rsid w:val="00FE45BA"/>
    <w:rsid w:val="00FE5502"/>
    <w:rsid w:val="00FE6105"/>
    <w:rsid w:val="00FE6B02"/>
    <w:rsid w:val="00FE6E1D"/>
    <w:rsid w:val="00FE7FBF"/>
    <w:rsid w:val="00FF0095"/>
    <w:rsid w:val="00FF020C"/>
    <w:rsid w:val="00FF0408"/>
    <w:rsid w:val="00FF1E23"/>
    <w:rsid w:val="00FF3467"/>
    <w:rsid w:val="00FF4F7B"/>
    <w:rsid w:val="00FF595B"/>
    <w:rsid w:val="00FF5D99"/>
    <w:rsid w:val="00FF61ED"/>
    <w:rsid w:val="00FF6B88"/>
    <w:rsid w:val="00FF702B"/>
    <w:rsid w:val="00FF7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1D73"/>
  <w15:docId w15:val="{D40605CE-659F-4690-A7A8-C01D153C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DE"/>
    <w:pPr>
      <w:spacing w:after="0" w:line="240" w:lineRule="auto"/>
    </w:pPr>
    <w:rPr>
      <w:rFonts w:ascii="Times New Roman" w:eastAsia="SimSun" w:hAnsi="Times New Roman" w:cs="Times New Roman"/>
      <w:sz w:val="24"/>
      <w:szCs w:val="24"/>
      <w:lang w:eastAsia="zh-CN"/>
    </w:rPr>
  </w:style>
  <w:style w:type="paragraph" w:styleId="Heading1">
    <w:name w:val="heading 1"/>
    <w:aliases w:val="1. Überschrift,1. Überschrift Char"/>
    <w:basedOn w:val="Normal"/>
    <w:next w:val="Normal"/>
    <w:link w:val="Heading1Char"/>
    <w:qFormat/>
    <w:rsid w:val="00AB01DE"/>
    <w:pPr>
      <w:keepNext/>
      <w:spacing w:before="240" w:after="60"/>
      <w:outlineLvl w:val="0"/>
    </w:pPr>
    <w:rPr>
      <w:rFonts w:ascii="Cambria" w:eastAsia="Times New Roman" w:hAnsi="Cambria"/>
      <w:b/>
      <w:bCs/>
      <w:noProof/>
      <w:kern w:val="32"/>
      <w:sz w:val="32"/>
      <w:szCs w:val="32"/>
      <w:lang w:eastAsia="ru-RU"/>
    </w:rPr>
  </w:style>
  <w:style w:type="paragraph" w:styleId="Heading4">
    <w:name w:val="heading 4"/>
    <w:basedOn w:val="Normal"/>
    <w:next w:val="Normal"/>
    <w:link w:val="Heading4Char"/>
    <w:semiHidden/>
    <w:unhideWhenUsed/>
    <w:qFormat/>
    <w:rsid w:val="00AB01D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1,1. Überschrift Char Char"/>
    <w:basedOn w:val="DefaultParagraphFont"/>
    <w:link w:val="Heading1"/>
    <w:rsid w:val="00AB01DE"/>
    <w:rPr>
      <w:rFonts w:ascii="Cambria" w:eastAsia="Times New Roman" w:hAnsi="Cambria" w:cs="Times New Roman"/>
      <w:b/>
      <w:bCs/>
      <w:noProof/>
      <w:kern w:val="32"/>
      <w:sz w:val="32"/>
      <w:szCs w:val="32"/>
      <w:lang w:eastAsia="ru-RU"/>
    </w:rPr>
  </w:style>
  <w:style w:type="character" w:customStyle="1" w:styleId="Heading4Char">
    <w:name w:val="Heading 4 Char"/>
    <w:basedOn w:val="DefaultParagraphFont"/>
    <w:link w:val="Heading4"/>
    <w:semiHidden/>
    <w:rsid w:val="00AB01DE"/>
    <w:rPr>
      <w:rFonts w:ascii="Calibri" w:eastAsia="Times New Roman" w:hAnsi="Calibri" w:cs="Times New Roman"/>
      <w:b/>
      <w:bCs/>
      <w:sz w:val="28"/>
      <w:szCs w:val="28"/>
      <w:lang w:eastAsia="zh-CN"/>
    </w:rPr>
  </w:style>
  <w:style w:type="paragraph" w:styleId="Header">
    <w:name w:val="header"/>
    <w:basedOn w:val="Normal"/>
    <w:link w:val="HeaderChar"/>
    <w:rsid w:val="00AB01DE"/>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AB01DE"/>
    <w:rPr>
      <w:rFonts w:ascii="Times New Roman" w:eastAsia="Times New Roman" w:hAnsi="Times New Roman" w:cs="Times New Roman"/>
      <w:noProof/>
      <w:sz w:val="24"/>
      <w:szCs w:val="24"/>
      <w:lang w:eastAsia="ru-RU"/>
    </w:rPr>
  </w:style>
  <w:style w:type="character" w:styleId="PageNumber">
    <w:name w:val="page number"/>
    <w:basedOn w:val="DefaultParagraphFont"/>
    <w:rsid w:val="00AB01DE"/>
  </w:style>
  <w:style w:type="paragraph" w:styleId="BodyText">
    <w:name w:val="Body Text"/>
    <w:basedOn w:val="Normal"/>
    <w:link w:val="BodyTextChar"/>
    <w:rsid w:val="00AB01DE"/>
    <w:pPr>
      <w:spacing w:after="120"/>
    </w:pPr>
    <w:rPr>
      <w:rFonts w:eastAsia="Times New Roman"/>
      <w:noProof/>
      <w:lang w:eastAsia="ru-RU"/>
    </w:rPr>
  </w:style>
  <w:style w:type="character" w:customStyle="1" w:styleId="BodyTextChar">
    <w:name w:val="Body Text Char"/>
    <w:basedOn w:val="DefaultParagraphFont"/>
    <w:link w:val="BodyText"/>
    <w:rsid w:val="00AB01DE"/>
    <w:rPr>
      <w:rFonts w:ascii="Times New Roman" w:eastAsia="Times New Roman" w:hAnsi="Times New Roman" w:cs="Times New Roman"/>
      <w:noProof/>
      <w:sz w:val="24"/>
      <w:szCs w:val="24"/>
      <w:lang w:eastAsia="ru-RU"/>
    </w:rPr>
  </w:style>
  <w:style w:type="paragraph" w:customStyle="1" w:styleId="NoSpacing2">
    <w:name w:val="No Spacing2"/>
    <w:qFormat/>
    <w:rsid w:val="00AB01DE"/>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AB01DE"/>
    <w:rPr>
      <w:rFonts w:ascii="Tahoma" w:hAnsi="Tahoma"/>
      <w:sz w:val="16"/>
      <w:szCs w:val="16"/>
    </w:rPr>
  </w:style>
  <w:style w:type="character" w:customStyle="1" w:styleId="BalloonTextChar">
    <w:name w:val="Balloon Text Char"/>
    <w:basedOn w:val="DefaultParagraphFont"/>
    <w:link w:val="BalloonText"/>
    <w:rsid w:val="00AB01DE"/>
    <w:rPr>
      <w:rFonts w:ascii="Tahoma" w:eastAsia="SimSun" w:hAnsi="Tahoma" w:cs="Times New Roman"/>
      <w:sz w:val="16"/>
      <w:szCs w:val="16"/>
      <w:lang w:eastAsia="zh-CN"/>
    </w:rPr>
  </w:style>
  <w:style w:type="paragraph" w:styleId="NormalWeb">
    <w:name w:val="Normal (Web)"/>
    <w:aliases w:val="Normal (Web) Char"/>
    <w:basedOn w:val="Normal"/>
    <w:link w:val="NormalWebChar1"/>
    <w:uiPriority w:val="99"/>
    <w:qFormat/>
    <w:rsid w:val="00AB01DE"/>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AB0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AB01DE"/>
    <w:rPr>
      <w:rFonts w:ascii="Arial CIT" w:eastAsia="Times New Roman" w:hAnsi="Arial CIT" w:cs="Times New Roman"/>
      <w:sz w:val="20"/>
      <w:szCs w:val="20"/>
    </w:rPr>
  </w:style>
  <w:style w:type="paragraph" w:customStyle="1" w:styleId="NoSpacing1">
    <w:name w:val="No Spacing1"/>
    <w:qFormat/>
    <w:rsid w:val="00AB01DE"/>
    <w:pPr>
      <w:spacing w:after="0" w:line="240" w:lineRule="auto"/>
    </w:pPr>
    <w:rPr>
      <w:rFonts w:ascii="Calibri" w:eastAsia="Times New Roman" w:hAnsi="Calibri" w:cs="Times New Roman"/>
      <w:lang w:val="ru-RU" w:eastAsia="ru-RU"/>
    </w:rPr>
  </w:style>
  <w:style w:type="character" w:styleId="CommentReference">
    <w:name w:val="annotation reference"/>
    <w:rsid w:val="00AB01DE"/>
    <w:rPr>
      <w:sz w:val="16"/>
      <w:szCs w:val="16"/>
    </w:rPr>
  </w:style>
  <w:style w:type="paragraph" w:styleId="CommentText">
    <w:name w:val="annotation text"/>
    <w:basedOn w:val="Normal"/>
    <w:link w:val="CommentTextChar"/>
    <w:rsid w:val="00AB01DE"/>
    <w:rPr>
      <w:sz w:val="20"/>
      <w:szCs w:val="20"/>
    </w:rPr>
  </w:style>
  <w:style w:type="character" w:customStyle="1" w:styleId="CommentTextChar">
    <w:name w:val="Comment Text Char"/>
    <w:basedOn w:val="DefaultParagraphFont"/>
    <w:link w:val="CommentText"/>
    <w:rsid w:val="00AB01D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AB01DE"/>
    <w:rPr>
      <w:b/>
      <w:bCs/>
    </w:rPr>
  </w:style>
  <w:style w:type="character" w:customStyle="1" w:styleId="CommentSubjectChar">
    <w:name w:val="Comment Subject Char"/>
    <w:basedOn w:val="CommentTextChar"/>
    <w:link w:val="CommentSubject"/>
    <w:rsid w:val="00AB01DE"/>
    <w:rPr>
      <w:rFonts w:ascii="Times New Roman" w:eastAsia="SimSun" w:hAnsi="Times New Roman" w:cs="Times New Roman"/>
      <w:b/>
      <w:bCs/>
      <w:sz w:val="20"/>
      <w:szCs w:val="20"/>
      <w:lang w:eastAsia="zh-CN"/>
    </w:rPr>
  </w:style>
  <w:style w:type="paragraph" w:styleId="NoSpacing">
    <w:name w:val="No Spacing"/>
    <w:uiPriority w:val="1"/>
    <w:qFormat/>
    <w:rsid w:val="00AB01DE"/>
    <w:pPr>
      <w:spacing w:after="0" w:line="240" w:lineRule="auto"/>
    </w:pPr>
    <w:rPr>
      <w:rFonts w:ascii="Calibri" w:eastAsia="Times New Roman" w:hAnsi="Calibri" w:cs="Times New Roman"/>
      <w:lang w:val="ru-RU" w:eastAsia="ru-RU"/>
    </w:rPr>
  </w:style>
  <w:style w:type="character" w:styleId="Strong">
    <w:name w:val="Strong"/>
    <w:uiPriority w:val="22"/>
    <w:qFormat/>
    <w:rsid w:val="00AB01DE"/>
    <w:rPr>
      <w:b/>
      <w:bCs/>
    </w:rPr>
  </w:style>
  <w:style w:type="character" w:styleId="Emphasis">
    <w:name w:val="Emphasis"/>
    <w:uiPriority w:val="20"/>
    <w:qFormat/>
    <w:rsid w:val="00AB01DE"/>
    <w:rPr>
      <w:i/>
      <w:iCs/>
    </w:rPr>
  </w:style>
  <w:style w:type="paragraph" w:styleId="Footer">
    <w:name w:val="footer"/>
    <w:basedOn w:val="Normal"/>
    <w:link w:val="FooterChar"/>
    <w:rsid w:val="00AB01DE"/>
    <w:pPr>
      <w:tabs>
        <w:tab w:val="center" w:pos="4677"/>
        <w:tab w:val="right" w:pos="9355"/>
      </w:tabs>
    </w:pPr>
  </w:style>
  <w:style w:type="character" w:customStyle="1" w:styleId="FooterChar">
    <w:name w:val="Footer Char"/>
    <w:basedOn w:val="DefaultParagraphFont"/>
    <w:link w:val="Footer"/>
    <w:rsid w:val="00AB01DE"/>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AB01DE"/>
  </w:style>
  <w:style w:type="paragraph" w:customStyle="1" w:styleId="CharChar2">
    <w:name w:val="Char Char2"/>
    <w:basedOn w:val="Normal"/>
    <w:locked/>
    <w:rsid w:val="00AB01DE"/>
    <w:pPr>
      <w:spacing w:after="160"/>
    </w:pPr>
    <w:rPr>
      <w:rFonts w:ascii="Verdana" w:eastAsia="Batang" w:hAnsi="Verdana" w:cs="Verdana"/>
      <w:lang w:eastAsia="en-US"/>
    </w:rPr>
  </w:style>
  <w:style w:type="paragraph" w:customStyle="1" w:styleId="1">
    <w:name w:val="Без интервала1"/>
    <w:qFormat/>
    <w:rsid w:val="00AB01DE"/>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AB01DE"/>
    <w:pPr>
      <w:spacing w:after="120" w:line="480" w:lineRule="auto"/>
    </w:pPr>
  </w:style>
  <w:style w:type="character" w:customStyle="1" w:styleId="BodyText2Char">
    <w:name w:val="Body Text 2 Char"/>
    <w:basedOn w:val="DefaultParagraphFont"/>
    <w:link w:val="BodyText2"/>
    <w:rsid w:val="00AB01DE"/>
    <w:rPr>
      <w:rFonts w:ascii="Times New Roman" w:eastAsia="SimSun" w:hAnsi="Times New Roman" w:cs="Times New Roman"/>
      <w:sz w:val="24"/>
      <w:szCs w:val="24"/>
      <w:lang w:eastAsia="zh-CN"/>
    </w:rPr>
  </w:style>
  <w:style w:type="character" w:customStyle="1" w:styleId="CharChar7">
    <w:name w:val="Char Char7"/>
    <w:locked/>
    <w:rsid w:val="00AB01DE"/>
    <w:rPr>
      <w:rFonts w:ascii="Cambria" w:hAnsi="Cambria"/>
      <w:b/>
      <w:bCs/>
      <w:noProof/>
      <w:kern w:val="32"/>
      <w:sz w:val="32"/>
      <w:szCs w:val="32"/>
      <w:lang w:val="en-US" w:eastAsia="ru-RU" w:bidi="ar-SA"/>
    </w:rPr>
  </w:style>
  <w:style w:type="character" w:customStyle="1" w:styleId="CharChar3">
    <w:name w:val="Char Char3"/>
    <w:locked/>
    <w:rsid w:val="00AB01DE"/>
    <w:rPr>
      <w:rFonts w:ascii="Arial CIT" w:hAnsi="Arial CIT" w:cs="Arial CIT"/>
      <w:lang w:bidi="ar-SA"/>
    </w:rPr>
  </w:style>
  <w:style w:type="character" w:customStyle="1" w:styleId="CharChar1">
    <w:name w:val="Char Char1"/>
    <w:locked/>
    <w:rsid w:val="00AB01DE"/>
    <w:rPr>
      <w:rFonts w:ascii="SimSun" w:eastAsia="SimSun" w:hAnsi="SimSun"/>
      <w:lang w:val="en-US" w:eastAsia="zh-CN" w:bidi="ar-SA"/>
    </w:rPr>
  </w:style>
  <w:style w:type="character" w:customStyle="1" w:styleId="CharChar6">
    <w:name w:val="Char Char6"/>
    <w:locked/>
    <w:rsid w:val="00AB01DE"/>
    <w:rPr>
      <w:noProof/>
      <w:sz w:val="24"/>
      <w:szCs w:val="24"/>
      <w:lang w:val="en-US" w:eastAsia="ru-RU" w:bidi="ar-SA"/>
    </w:rPr>
  </w:style>
  <w:style w:type="character" w:customStyle="1" w:styleId="CharChar5">
    <w:name w:val="Char Char5"/>
    <w:locked/>
    <w:rsid w:val="00AB01DE"/>
    <w:rPr>
      <w:noProof/>
      <w:sz w:val="24"/>
      <w:szCs w:val="24"/>
      <w:lang w:val="en-US" w:eastAsia="ru-RU" w:bidi="ar-SA"/>
    </w:rPr>
  </w:style>
  <w:style w:type="character" w:customStyle="1" w:styleId="CharChar">
    <w:name w:val="Char Char"/>
    <w:locked/>
    <w:rsid w:val="00AB01DE"/>
    <w:rPr>
      <w:rFonts w:ascii="SimSun" w:eastAsia="SimSun" w:hAnsi="SimSun"/>
      <w:b/>
      <w:bCs/>
      <w:lang w:val="en-US" w:eastAsia="zh-CN" w:bidi="ar-SA"/>
    </w:rPr>
  </w:style>
  <w:style w:type="character" w:customStyle="1" w:styleId="CharChar4">
    <w:name w:val="Char Char4"/>
    <w:locked/>
    <w:rsid w:val="00AB01DE"/>
    <w:rPr>
      <w:rFonts w:ascii="Tahoma" w:eastAsia="SimSun" w:hAnsi="Tahoma" w:cs="Tahoma"/>
      <w:sz w:val="16"/>
      <w:szCs w:val="16"/>
      <w:lang w:val="en-US" w:eastAsia="zh-CN" w:bidi="ar-SA"/>
    </w:rPr>
  </w:style>
  <w:style w:type="paragraph" w:customStyle="1" w:styleId="CharChar21">
    <w:name w:val="Char Char21"/>
    <w:basedOn w:val="Normal"/>
    <w:locked/>
    <w:rsid w:val="00AB01DE"/>
    <w:pPr>
      <w:spacing w:after="160"/>
    </w:pPr>
    <w:rPr>
      <w:rFonts w:ascii="Verdana" w:eastAsia="Batang" w:hAnsi="Verdana" w:cs="Verdana"/>
      <w:lang w:eastAsia="en-US"/>
    </w:rPr>
  </w:style>
  <w:style w:type="paragraph" w:customStyle="1" w:styleId="msonormalcxspmiddle">
    <w:name w:val="msonormalcxspmiddle"/>
    <w:basedOn w:val="Normal"/>
    <w:rsid w:val="00AB01DE"/>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AB01DE"/>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AB01DE"/>
    <w:pPr>
      <w:spacing w:after="120"/>
      <w:ind w:left="283"/>
    </w:pPr>
  </w:style>
  <w:style w:type="character" w:customStyle="1" w:styleId="BodyTextIndentChar">
    <w:name w:val="Body Text Indent Char"/>
    <w:basedOn w:val="DefaultParagraphFont"/>
    <w:link w:val="BodyTextIndent"/>
    <w:rsid w:val="00AB01DE"/>
    <w:rPr>
      <w:rFonts w:ascii="Times New Roman" w:eastAsia="SimSun" w:hAnsi="Times New Roman" w:cs="Times New Roman"/>
      <w:sz w:val="24"/>
      <w:szCs w:val="24"/>
      <w:lang w:eastAsia="zh-CN"/>
    </w:rPr>
  </w:style>
  <w:style w:type="paragraph" w:customStyle="1" w:styleId="NoSpacing3">
    <w:name w:val="No Spacing3"/>
    <w:qFormat/>
    <w:rsid w:val="00AB01DE"/>
    <w:pPr>
      <w:spacing w:after="0" w:line="240" w:lineRule="auto"/>
    </w:pPr>
    <w:rPr>
      <w:rFonts w:ascii="Calibri" w:eastAsia="Times New Roman" w:hAnsi="Calibri" w:cs="Times New Roman"/>
      <w:lang w:val="ru-RU" w:eastAsia="ru-RU"/>
    </w:rPr>
  </w:style>
  <w:style w:type="paragraph" w:customStyle="1" w:styleId="10">
    <w:name w:val="Обычный1"/>
    <w:rsid w:val="00AB01DE"/>
    <w:pPr>
      <w:suppressAutoHyphens/>
      <w:textAlignment w:val="baseline"/>
    </w:pPr>
    <w:rPr>
      <w:rFonts w:ascii="Calibri" w:eastAsia="Times New Roman" w:hAnsi="Calibri" w:cs="Times New Roman"/>
      <w:lang w:val="ru-RU" w:eastAsia="ar-SA"/>
    </w:rPr>
  </w:style>
  <w:style w:type="character" w:styleId="Hyperlink">
    <w:name w:val="Hyperlink"/>
    <w:uiPriority w:val="99"/>
    <w:unhideWhenUsed/>
    <w:rsid w:val="00AB01DE"/>
    <w:rPr>
      <w:color w:val="0000FF"/>
      <w:u w:val="single"/>
    </w:rPr>
  </w:style>
  <w:style w:type="character" w:customStyle="1" w:styleId="highlight-class">
    <w:name w:val="highlight-class"/>
    <w:basedOn w:val="DefaultParagraphFont"/>
    <w:rsid w:val="0062632E"/>
  </w:style>
  <w:style w:type="paragraph" w:styleId="Revision">
    <w:name w:val="Revision"/>
    <w:hidden/>
    <w:uiPriority w:val="99"/>
    <w:semiHidden/>
    <w:rsid w:val="003E1542"/>
    <w:pPr>
      <w:spacing w:after="0" w:line="240" w:lineRule="auto"/>
    </w:pPr>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C70ED9"/>
    <w:rPr>
      <w:color w:val="808080"/>
    </w:rPr>
  </w:style>
  <w:style w:type="character" w:customStyle="1" w:styleId="y2iqfc">
    <w:name w:val="y2iqfc"/>
    <w:basedOn w:val="DefaultParagraphFont"/>
    <w:rsid w:val="00F77E98"/>
  </w:style>
  <w:style w:type="character" w:customStyle="1" w:styleId="tojvnm2t">
    <w:name w:val="tojvnm2t"/>
    <w:basedOn w:val="DefaultParagraphFont"/>
    <w:rsid w:val="00AB5845"/>
  </w:style>
  <w:style w:type="character" w:customStyle="1" w:styleId="NormalWebChar1">
    <w:name w:val="Normal (Web) Char1"/>
    <w:aliases w:val="Normal (Web) Char Char"/>
    <w:link w:val="NormalWeb"/>
    <w:uiPriority w:val="99"/>
    <w:rsid w:val="007C351C"/>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FF6B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6B88"/>
    <w:rPr>
      <w:rFonts w:ascii="Times New Roman" w:eastAsia="SimSun" w:hAnsi="Times New Roman" w:cs="Times New Roman"/>
      <w:i/>
      <w:iCs/>
      <w:color w:val="404040" w:themeColor="text1" w:themeTint="BF"/>
      <w:sz w:val="24"/>
      <w:szCs w:val="24"/>
      <w:lang w:eastAsia="zh-CN"/>
    </w:rPr>
  </w:style>
  <w:style w:type="table" w:styleId="TableGrid">
    <w:name w:val="Table Grid"/>
    <w:basedOn w:val="TableNormal"/>
    <w:uiPriority w:val="59"/>
    <w:rsid w:val="00B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3731">
      <w:bodyDiv w:val="1"/>
      <w:marLeft w:val="0"/>
      <w:marRight w:val="0"/>
      <w:marTop w:val="0"/>
      <w:marBottom w:val="0"/>
      <w:divBdr>
        <w:top w:val="none" w:sz="0" w:space="0" w:color="auto"/>
        <w:left w:val="none" w:sz="0" w:space="0" w:color="auto"/>
        <w:bottom w:val="none" w:sz="0" w:space="0" w:color="auto"/>
        <w:right w:val="none" w:sz="0" w:space="0" w:color="auto"/>
      </w:divBdr>
    </w:div>
    <w:div w:id="141000388">
      <w:bodyDiv w:val="1"/>
      <w:marLeft w:val="0"/>
      <w:marRight w:val="0"/>
      <w:marTop w:val="0"/>
      <w:marBottom w:val="0"/>
      <w:divBdr>
        <w:top w:val="none" w:sz="0" w:space="0" w:color="auto"/>
        <w:left w:val="none" w:sz="0" w:space="0" w:color="auto"/>
        <w:bottom w:val="none" w:sz="0" w:space="0" w:color="auto"/>
        <w:right w:val="none" w:sz="0" w:space="0" w:color="auto"/>
      </w:divBdr>
    </w:div>
    <w:div w:id="206188888">
      <w:bodyDiv w:val="1"/>
      <w:marLeft w:val="0"/>
      <w:marRight w:val="0"/>
      <w:marTop w:val="0"/>
      <w:marBottom w:val="0"/>
      <w:divBdr>
        <w:top w:val="none" w:sz="0" w:space="0" w:color="auto"/>
        <w:left w:val="none" w:sz="0" w:space="0" w:color="auto"/>
        <w:bottom w:val="none" w:sz="0" w:space="0" w:color="auto"/>
        <w:right w:val="none" w:sz="0" w:space="0" w:color="auto"/>
      </w:divBdr>
    </w:div>
    <w:div w:id="299191050">
      <w:bodyDiv w:val="1"/>
      <w:marLeft w:val="0"/>
      <w:marRight w:val="0"/>
      <w:marTop w:val="0"/>
      <w:marBottom w:val="0"/>
      <w:divBdr>
        <w:top w:val="none" w:sz="0" w:space="0" w:color="auto"/>
        <w:left w:val="none" w:sz="0" w:space="0" w:color="auto"/>
        <w:bottom w:val="none" w:sz="0" w:space="0" w:color="auto"/>
        <w:right w:val="none" w:sz="0" w:space="0" w:color="auto"/>
      </w:divBdr>
    </w:div>
    <w:div w:id="306518622">
      <w:bodyDiv w:val="1"/>
      <w:marLeft w:val="0"/>
      <w:marRight w:val="0"/>
      <w:marTop w:val="0"/>
      <w:marBottom w:val="0"/>
      <w:divBdr>
        <w:top w:val="none" w:sz="0" w:space="0" w:color="auto"/>
        <w:left w:val="none" w:sz="0" w:space="0" w:color="auto"/>
        <w:bottom w:val="none" w:sz="0" w:space="0" w:color="auto"/>
        <w:right w:val="none" w:sz="0" w:space="0" w:color="auto"/>
      </w:divBdr>
    </w:div>
    <w:div w:id="483395659">
      <w:bodyDiv w:val="1"/>
      <w:marLeft w:val="0"/>
      <w:marRight w:val="0"/>
      <w:marTop w:val="0"/>
      <w:marBottom w:val="0"/>
      <w:divBdr>
        <w:top w:val="none" w:sz="0" w:space="0" w:color="auto"/>
        <w:left w:val="none" w:sz="0" w:space="0" w:color="auto"/>
        <w:bottom w:val="none" w:sz="0" w:space="0" w:color="auto"/>
        <w:right w:val="none" w:sz="0" w:space="0" w:color="auto"/>
      </w:divBdr>
    </w:div>
    <w:div w:id="572357896">
      <w:bodyDiv w:val="1"/>
      <w:marLeft w:val="0"/>
      <w:marRight w:val="0"/>
      <w:marTop w:val="0"/>
      <w:marBottom w:val="0"/>
      <w:divBdr>
        <w:top w:val="none" w:sz="0" w:space="0" w:color="auto"/>
        <w:left w:val="none" w:sz="0" w:space="0" w:color="auto"/>
        <w:bottom w:val="none" w:sz="0" w:space="0" w:color="auto"/>
        <w:right w:val="none" w:sz="0" w:space="0" w:color="auto"/>
      </w:divBdr>
    </w:div>
    <w:div w:id="587932663">
      <w:bodyDiv w:val="1"/>
      <w:marLeft w:val="0"/>
      <w:marRight w:val="0"/>
      <w:marTop w:val="0"/>
      <w:marBottom w:val="0"/>
      <w:divBdr>
        <w:top w:val="none" w:sz="0" w:space="0" w:color="auto"/>
        <w:left w:val="none" w:sz="0" w:space="0" w:color="auto"/>
        <w:bottom w:val="none" w:sz="0" w:space="0" w:color="auto"/>
        <w:right w:val="none" w:sz="0" w:space="0" w:color="auto"/>
      </w:divBdr>
    </w:div>
    <w:div w:id="641010423">
      <w:bodyDiv w:val="1"/>
      <w:marLeft w:val="0"/>
      <w:marRight w:val="0"/>
      <w:marTop w:val="0"/>
      <w:marBottom w:val="0"/>
      <w:divBdr>
        <w:top w:val="none" w:sz="0" w:space="0" w:color="auto"/>
        <w:left w:val="none" w:sz="0" w:space="0" w:color="auto"/>
        <w:bottom w:val="none" w:sz="0" w:space="0" w:color="auto"/>
        <w:right w:val="none" w:sz="0" w:space="0" w:color="auto"/>
      </w:divBdr>
      <w:divsChild>
        <w:div w:id="1545287031">
          <w:marLeft w:val="0"/>
          <w:marRight w:val="0"/>
          <w:marTop w:val="0"/>
          <w:marBottom w:val="0"/>
          <w:divBdr>
            <w:top w:val="none" w:sz="0" w:space="0" w:color="auto"/>
            <w:left w:val="none" w:sz="0" w:space="0" w:color="auto"/>
            <w:bottom w:val="none" w:sz="0" w:space="0" w:color="auto"/>
            <w:right w:val="none" w:sz="0" w:space="0" w:color="auto"/>
          </w:divBdr>
          <w:divsChild>
            <w:div w:id="1545485635">
              <w:marLeft w:val="0"/>
              <w:marRight w:val="0"/>
              <w:marTop w:val="0"/>
              <w:marBottom w:val="0"/>
              <w:divBdr>
                <w:top w:val="none" w:sz="0" w:space="0" w:color="auto"/>
                <w:left w:val="none" w:sz="0" w:space="0" w:color="auto"/>
                <w:bottom w:val="none" w:sz="0" w:space="0" w:color="auto"/>
                <w:right w:val="none" w:sz="0" w:space="0" w:color="auto"/>
              </w:divBdr>
              <w:divsChild>
                <w:div w:id="863901790">
                  <w:marLeft w:val="0"/>
                  <w:marRight w:val="0"/>
                  <w:marTop w:val="0"/>
                  <w:marBottom w:val="0"/>
                  <w:divBdr>
                    <w:top w:val="none" w:sz="0" w:space="0" w:color="auto"/>
                    <w:left w:val="none" w:sz="0" w:space="0" w:color="auto"/>
                    <w:bottom w:val="none" w:sz="0" w:space="0" w:color="auto"/>
                    <w:right w:val="none" w:sz="0" w:space="0" w:color="auto"/>
                  </w:divBdr>
                  <w:divsChild>
                    <w:div w:id="13189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48906">
      <w:bodyDiv w:val="1"/>
      <w:marLeft w:val="0"/>
      <w:marRight w:val="0"/>
      <w:marTop w:val="0"/>
      <w:marBottom w:val="0"/>
      <w:divBdr>
        <w:top w:val="none" w:sz="0" w:space="0" w:color="auto"/>
        <w:left w:val="none" w:sz="0" w:space="0" w:color="auto"/>
        <w:bottom w:val="none" w:sz="0" w:space="0" w:color="auto"/>
        <w:right w:val="none" w:sz="0" w:space="0" w:color="auto"/>
      </w:divBdr>
    </w:div>
    <w:div w:id="682511617">
      <w:bodyDiv w:val="1"/>
      <w:marLeft w:val="0"/>
      <w:marRight w:val="0"/>
      <w:marTop w:val="0"/>
      <w:marBottom w:val="0"/>
      <w:divBdr>
        <w:top w:val="none" w:sz="0" w:space="0" w:color="auto"/>
        <w:left w:val="none" w:sz="0" w:space="0" w:color="auto"/>
        <w:bottom w:val="none" w:sz="0" w:space="0" w:color="auto"/>
        <w:right w:val="none" w:sz="0" w:space="0" w:color="auto"/>
      </w:divBdr>
    </w:div>
    <w:div w:id="693926400">
      <w:bodyDiv w:val="1"/>
      <w:marLeft w:val="0"/>
      <w:marRight w:val="0"/>
      <w:marTop w:val="0"/>
      <w:marBottom w:val="0"/>
      <w:divBdr>
        <w:top w:val="none" w:sz="0" w:space="0" w:color="auto"/>
        <w:left w:val="none" w:sz="0" w:space="0" w:color="auto"/>
        <w:bottom w:val="none" w:sz="0" w:space="0" w:color="auto"/>
        <w:right w:val="none" w:sz="0" w:space="0" w:color="auto"/>
      </w:divBdr>
    </w:div>
    <w:div w:id="772021171">
      <w:bodyDiv w:val="1"/>
      <w:marLeft w:val="0"/>
      <w:marRight w:val="0"/>
      <w:marTop w:val="0"/>
      <w:marBottom w:val="0"/>
      <w:divBdr>
        <w:top w:val="none" w:sz="0" w:space="0" w:color="auto"/>
        <w:left w:val="none" w:sz="0" w:space="0" w:color="auto"/>
        <w:bottom w:val="none" w:sz="0" w:space="0" w:color="auto"/>
        <w:right w:val="none" w:sz="0" w:space="0" w:color="auto"/>
      </w:divBdr>
    </w:div>
    <w:div w:id="791090663">
      <w:bodyDiv w:val="1"/>
      <w:marLeft w:val="0"/>
      <w:marRight w:val="0"/>
      <w:marTop w:val="0"/>
      <w:marBottom w:val="0"/>
      <w:divBdr>
        <w:top w:val="none" w:sz="0" w:space="0" w:color="auto"/>
        <w:left w:val="none" w:sz="0" w:space="0" w:color="auto"/>
        <w:bottom w:val="none" w:sz="0" w:space="0" w:color="auto"/>
        <w:right w:val="none" w:sz="0" w:space="0" w:color="auto"/>
      </w:divBdr>
    </w:div>
    <w:div w:id="799688420">
      <w:bodyDiv w:val="1"/>
      <w:marLeft w:val="0"/>
      <w:marRight w:val="0"/>
      <w:marTop w:val="0"/>
      <w:marBottom w:val="0"/>
      <w:divBdr>
        <w:top w:val="none" w:sz="0" w:space="0" w:color="auto"/>
        <w:left w:val="none" w:sz="0" w:space="0" w:color="auto"/>
        <w:bottom w:val="none" w:sz="0" w:space="0" w:color="auto"/>
        <w:right w:val="none" w:sz="0" w:space="0" w:color="auto"/>
      </w:divBdr>
    </w:div>
    <w:div w:id="880483472">
      <w:bodyDiv w:val="1"/>
      <w:marLeft w:val="0"/>
      <w:marRight w:val="0"/>
      <w:marTop w:val="0"/>
      <w:marBottom w:val="0"/>
      <w:divBdr>
        <w:top w:val="none" w:sz="0" w:space="0" w:color="auto"/>
        <w:left w:val="none" w:sz="0" w:space="0" w:color="auto"/>
        <w:bottom w:val="none" w:sz="0" w:space="0" w:color="auto"/>
        <w:right w:val="none" w:sz="0" w:space="0" w:color="auto"/>
      </w:divBdr>
    </w:div>
    <w:div w:id="897938353">
      <w:bodyDiv w:val="1"/>
      <w:marLeft w:val="0"/>
      <w:marRight w:val="0"/>
      <w:marTop w:val="0"/>
      <w:marBottom w:val="0"/>
      <w:divBdr>
        <w:top w:val="none" w:sz="0" w:space="0" w:color="auto"/>
        <w:left w:val="none" w:sz="0" w:space="0" w:color="auto"/>
        <w:bottom w:val="none" w:sz="0" w:space="0" w:color="auto"/>
        <w:right w:val="none" w:sz="0" w:space="0" w:color="auto"/>
      </w:divBdr>
    </w:div>
    <w:div w:id="899634523">
      <w:bodyDiv w:val="1"/>
      <w:marLeft w:val="0"/>
      <w:marRight w:val="0"/>
      <w:marTop w:val="0"/>
      <w:marBottom w:val="0"/>
      <w:divBdr>
        <w:top w:val="none" w:sz="0" w:space="0" w:color="auto"/>
        <w:left w:val="none" w:sz="0" w:space="0" w:color="auto"/>
        <w:bottom w:val="none" w:sz="0" w:space="0" w:color="auto"/>
        <w:right w:val="none" w:sz="0" w:space="0" w:color="auto"/>
      </w:divBdr>
    </w:div>
    <w:div w:id="1113867133">
      <w:bodyDiv w:val="1"/>
      <w:marLeft w:val="0"/>
      <w:marRight w:val="0"/>
      <w:marTop w:val="0"/>
      <w:marBottom w:val="0"/>
      <w:divBdr>
        <w:top w:val="none" w:sz="0" w:space="0" w:color="auto"/>
        <w:left w:val="none" w:sz="0" w:space="0" w:color="auto"/>
        <w:bottom w:val="none" w:sz="0" w:space="0" w:color="auto"/>
        <w:right w:val="none" w:sz="0" w:space="0" w:color="auto"/>
      </w:divBdr>
    </w:div>
    <w:div w:id="1245069433">
      <w:bodyDiv w:val="1"/>
      <w:marLeft w:val="0"/>
      <w:marRight w:val="0"/>
      <w:marTop w:val="0"/>
      <w:marBottom w:val="0"/>
      <w:divBdr>
        <w:top w:val="none" w:sz="0" w:space="0" w:color="auto"/>
        <w:left w:val="none" w:sz="0" w:space="0" w:color="auto"/>
        <w:bottom w:val="none" w:sz="0" w:space="0" w:color="auto"/>
        <w:right w:val="none" w:sz="0" w:space="0" w:color="auto"/>
      </w:divBdr>
    </w:div>
    <w:div w:id="1252661426">
      <w:bodyDiv w:val="1"/>
      <w:marLeft w:val="0"/>
      <w:marRight w:val="0"/>
      <w:marTop w:val="0"/>
      <w:marBottom w:val="0"/>
      <w:divBdr>
        <w:top w:val="none" w:sz="0" w:space="0" w:color="auto"/>
        <w:left w:val="none" w:sz="0" w:space="0" w:color="auto"/>
        <w:bottom w:val="none" w:sz="0" w:space="0" w:color="auto"/>
        <w:right w:val="none" w:sz="0" w:space="0" w:color="auto"/>
      </w:divBdr>
    </w:div>
    <w:div w:id="1282763864">
      <w:bodyDiv w:val="1"/>
      <w:marLeft w:val="0"/>
      <w:marRight w:val="0"/>
      <w:marTop w:val="0"/>
      <w:marBottom w:val="0"/>
      <w:divBdr>
        <w:top w:val="none" w:sz="0" w:space="0" w:color="auto"/>
        <w:left w:val="none" w:sz="0" w:space="0" w:color="auto"/>
        <w:bottom w:val="none" w:sz="0" w:space="0" w:color="auto"/>
        <w:right w:val="none" w:sz="0" w:space="0" w:color="auto"/>
      </w:divBdr>
    </w:div>
    <w:div w:id="1371538700">
      <w:bodyDiv w:val="1"/>
      <w:marLeft w:val="0"/>
      <w:marRight w:val="0"/>
      <w:marTop w:val="0"/>
      <w:marBottom w:val="0"/>
      <w:divBdr>
        <w:top w:val="none" w:sz="0" w:space="0" w:color="auto"/>
        <w:left w:val="none" w:sz="0" w:space="0" w:color="auto"/>
        <w:bottom w:val="none" w:sz="0" w:space="0" w:color="auto"/>
        <w:right w:val="none" w:sz="0" w:space="0" w:color="auto"/>
      </w:divBdr>
    </w:div>
    <w:div w:id="1386948114">
      <w:bodyDiv w:val="1"/>
      <w:marLeft w:val="0"/>
      <w:marRight w:val="0"/>
      <w:marTop w:val="0"/>
      <w:marBottom w:val="0"/>
      <w:divBdr>
        <w:top w:val="none" w:sz="0" w:space="0" w:color="auto"/>
        <w:left w:val="none" w:sz="0" w:space="0" w:color="auto"/>
        <w:bottom w:val="none" w:sz="0" w:space="0" w:color="auto"/>
        <w:right w:val="none" w:sz="0" w:space="0" w:color="auto"/>
      </w:divBdr>
    </w:div>
    <w:div w:id="1479109103">
      <w:bodyDiv w:val="1"/>
      <w:marLeft w:val="0"/>
      <w:marRight w:val="0"/>
      <w:marTop w:val="0"/>
      <w:marBottom w:val="0"/>
      <w:divBdr>
        <w:top w:val="none" w:sz="0" w:space="0" w:color="auto"/>
        <w:left w:val="none" w:sz="0" w:space="0" w:color="auto"/>
        <w:bottom w:val="none" w:sz="0" w:space="0" w:color="auto"/>
        <w:right w:val="none" w:sz="0" w:space="0" w:color="auto"/>
      </w:divBdr>
    </w:div>
    <w:div w:id="1508908318">
      <w:bodyDiv w:val="1"/>
      <w:marLeft w:val="0"/>
      <w:marRight w:val="0"/>
      <w:marTop w:val="0"/>
      <w:marBottom w:val="0"/>
      <w:divBdr>
        <w:top w:val="none" w:sz="0" w:space="0" w:color="auto"/>
        <w:left w:val="none" w:sz="0" w:space="0" w:color="auto"/>
        <w:bottom w:val="none" w:sz="0" w:space="0" w:color="auto"/>
        <w:right w:val="none" w:sz="0" w:space="0" w:color="auto"/>
      </w:divBdr>
    </w:div>
    <w:div w:id="1569997330">
      <w:bodyDiv w:val="1"/>
      <w:marLeft w:val="0"/>
      <w:marRight w:val="0"/>
      <w:marTop w:val="0"/>
      <w:marBottom w:val="0"/>
      <w:divBdr>
        <w:top w:val="none" w:sz="0" w:space="0" w:color="auto"/>
        <w:left w:val="none" w:sz="0" w:space="0" w:color="auto"/>
        <w:bottom w:val="none" w:sz="0" w:space="0" w:color="auto"/>
        <w:right w:val="none" w:sz="0" w:space="0" w:color="auto"/>
      </w:divBdr>
    </w:div>
    <w:div w:id="1581678380">
      <w:bodyDiv w:val="1"/>
      <w:marLeft w:val="0"/>
      <w:marRight w:val="0"/>
      <w:marTop w:val="0"/>
      <w:marBottom w:val="0"/>
      <w:divBdr>
        <w:top w:val="none" w:sz="0" w:space="0" w:color="auto"/>
        <w:left w:val="none" w:sz="0" w:space="0" w:color="auto"/>
        <w:bottom w:val="none" w:sz="0" w:space="0" w:color="auto"/>
        <w:right w:val="none" w:sz="0" w:space="0" w:color="auto"/>
      </w:divBdr>
    </w:div>
    <w:div w:id="1594430914">
      <w:bodyDiv w:val="1"/>
      <w:marLeft w:val="0"/>
      <w:marRight w:val="0"/>
      <w:marTop w:val="0"/>
      <w:marBottom w:val="0"/>
      <w:divBdr>
        <w:top w:val="none" w:sz="0" w:space="0" w:color="auto"/>
        <w:left w:val="none" w:sz="0" w:space="0" w:color="auto"/>
        <w:bottom w:val="none" w:sz="0" w:space="0" w:color="auto"/>
        <w:right w:val="none" w:sz="0" w:space="0" w:color="auto"/>
      </w:divBdr>
    </w:div>
    <w:div w:id="1763061913">
      <w:bodyDiv w:val="1"/>
      <w:marLeft w:val="0"/>
      <w:marRight w:val="0"/>
      <w:marTop w:val="0"/>
      <w:marBottom w:val="0"/>
      <w:divBdr>
        <w:top w:val="none" w:sz="0" w:space="0" w:color="auto"/>
        <w:left w:val="none" w:sz="0" w:space="0" w:color="auto"/>
        <w:bottom w:val="none" w:sz="0" w:space="0" w:color="auto"/>
        <w:right w:val="none" w:sz="0" w:space="0" w:color="auto"/>
      </w:divBdr>
    </w:div>
    <w:div w:id="1777210101">
      <w:bodyDiv w:val="1"/>
      <w:marLeft w:val="0"/>
      <w:marRight w:val="0"/>
      <w:marTop w:val="0"/>
      <w:marBottom w:val="0"/>
      <w:divBdr>
        <w:top w:val="none" w:sz="0" w:space="0" w:color="auto"/>
        <w:left w:val="none" w:sz="0" w:space="0" w:color="auto"/>
        <w:bottom w:val="none" w:sz="0" w:space="0" w:color="auto"/>
        <w:right w:val="none" w:sz="0" w:space="0" w:color="auto"/>
      </w:divBdr>
    </w:div>
    <w:div w:id="1787767583">
      <w:bodyDiv w:val="1"/>
      <w:marLeft w:val="0"/>
      <w:marRight w:val="0"/>
      <w:marTop w:val="0"/>
      <w:marBottom w:val="0"/>
      <w:divBdr>
        <w:top w:val="none" w:sz="0" w:space="0" w:color="auto"/>
        <w:left w:val="none" w:sz="0" w:space="0" w:color="auto"/>
        <w:bottom w:val="none" w:sz="0" w:space="0" w:color="auto"/>
        <w:right w:val="none" w:sz="0" w:space="0" w:color="auto"/>
      </w:divBdr>
    </w:div>
    <w:div w:id="1810122196">
      <w:bodyDiv w:val="1"/>
      <w:marLeft w:val="0"/>
      <w:marRight w:val="0"/>
      <w:marTop w:val="0"/>
      <w:marBottom w:val="0"/>
      <w:divBdr>
        <w:top w:val="none" w:sz="0" w:space="0" w:color="auto"/>
        <w:left w:val="none" w:sz="0" w:space="0" w:color="auto"/>
        <w:bottom w:val="none" w:sz="0" w:space="0" w:color="auto"/>
        <w:right w:val="none" w:sz="0" w:space="0" w:color="auto"/>
      </w:divBdr>
    </w:div>
    <w:div w:id="1870023224">
      <w:bodyDiv w:val="1"/>
      <w:marLeft w:val="0"/>
      <w:marRight w:val="0"/>
      <w:marTop w:val="0"/>
      <w:marBottom w:val="0"/>
      <w:divBdr>
        <w:top w:val="none" w:sz="0" w:space="0" w:color="auto"/>
        <w:left w:val="none" w:sz="0" w:space="0" w:color="auto"/>
        <w:bottom w:val="none" w:sz="0" w:space="0" w:color="auto"/>
        <w:right w:val="none" w:sz="0" w:space="0" w:color="auto"/>
      </w:divBdr>
    </w:div>
    <w:div w:id="1870799809">
      <w:bodyDiv w:val="1"/>
      <w:marLeft w:val="0"/>
      <w:marRight w:val="0"/>
      <w:marTop w:val="0"/>
      <w:marBottom w:val="0"/>
      <w:divBdr>
        <w:top w:val="none" w:sz="0" w:space="0" w:color="auto"/>
        <w:left w:val="none" w:sz="0" w:space="0" w:color="auto"/>
        <w:bottom w:val="none" w:sz="0" w:space="0" w:color="auto"/>
        <w:right w:val="none" w:sz="0" w:space="0" w:color="auto"/>
      </w:divBdr>
      <w:divsChild>
        <w:div w:id="1995988371">
          <w:marLeft w:val="0"/>
          <w:marRight w:val="0"/>
          <w:marTop w:val="0"/>
          <w:marBottom w:val="0"/>
          <w:divBdr>
            <w:top w:val="none" w:sz="0" w:space="0" w:color="auto"/>
            <w:left w:val="none" w:sz="0" w:space="0" w:color="auto"/>
            <w:bottom w:val="none" w:sz="0" w:space="0" w:color="auto"/>
            <w:right w:val="none" w:sz="0" w:space="0" w:color="auto"/>
          </w:divBdr>
        </w:div>
      </w:divsChild>
    </w:div>
    <w:div w:id="1887721491">
      <w:bodyDiv w:val="1"/>
      <w:marLeft w:val="0"/>
      <w:marRight w:val="0"/>
      <w:marTop w:val="0"/>
      <w:marBottom w:val="0"/>
      <w:divBdr>
        <w:top w:val="none" w:sz="0" w:space="0" w:color="auto"/>
        <w:left w:val="none" w:sz="0" w:space="0" w:color="auto"/>
        <w:bottom w:val="none" w:sz="0" w:space="0" w:color="auto"/>
        <w:right w:val="none" w:sz="0" w:space="0" w:color="auto"/>
      </w:divBdr>
    </w:div>
    <w:div w:id="1901090266">
      <w:bodyDiv w:val="1"/>
      <w:marLeft w:val="0"/>
      <w:marRight w:val="0"/>
      <w:marTop w:val="0"/>
      <w:marBottom w:val="0"/>
      <w:divBdr>
        <w:top w:val="none" w:sz="0" w:space="0" w:color="auto"/>
        <w:left w:val="none" w:sz="0" w:space="0" w:color="auto"/>
        <w:bottom w:val="none" w:sz="0" w:space="0" w:color="auto"/>
        <w:right w:val="none" w:sz="0" w:space="0" w:color="auto"/>
      </w:divBdr>
    </w:div>
    <w:div w:id="1942378163">
      <w:bodyDiv w:val="1"/>
      <w:marLeft w:val="0"/>
      <w:marRight w:val="0"/>
      <w:marTop w:val="0"/>
      <w:marBottom w:val="0"/>
      <w:divBdr>
        <w:top w:val="none" w:sz="0" w:space="0" w:color="auto"/>
        <w:left w:val="none" w:sz="0" w:space="0" w:color="auto"/>
        <w:bottom w:val="none" w:sz="0" w:space="0" w:color="auto"/>
        <w:right w:val="none" w:sz="0" w:space="0" w:color="auto"/>
      </w:divBdr>
    </w:div>
    <w:div w:id="1951625256">
      <w:bodyDiv w:val="1"/>
      <w:marLeft w:val="0"/>
      <w:marRight w:val="0"/>
      <w:marTop w:val="0"/>
      <w:marBottom w:val="0"/>
      <w:divBdr>
        <w:top w:val="none" w:sz="0" w:space="0" w:color="auto"/>
        <w:left w:val="none" w:sz="0" w:space="0" w:color="auto"/>
        <w:bottom w:val="none" w:sz="0" w:space="0" w:color="auto"/>
        <w:right w:val="none" w:sz="0" w:space="0" w:color="auto"/>
      </w:divBdr>
    </w:div>
    <w:div w:id="1973709659">
      <w:bodyDiv w:val="1"/>
      <w:marLeft w:val="0"/>
      <w:marRight w:val="0"/>
      <w:marTop w:val="0"/>
      <w:marBottom w:val="0"/>
      <w:divBdr>
        <w:top w:val="none" w:sz="0" w:space="0" w:color="auto"/>
        <w:left w:val="none" w:sz="0" w:space="0" w:color="auto"/>
        <w:bottom w:val="none" w:sz="0" w:space="0" w:color="auto"/>
        <w:right w:val="none" w:sz="0" w:space="0" w:color="auto"/>
      </w:divBdr>
    </w:div>
    <w:div w:id="1989935614">
      <w:bodyDiv w:val="1"/>
      <w:marLeft w:val="0"/>
      <w:marRight w:val="0"/>
      <w:marTop w:val="0"/>
      <w:marBottom w:val="0"/>
      <w:divBdr>
        <w:top w:val="none" w:sz="0" w:space="0" w:color="auto"/>
        <w:left w:val="none" w:sz="0" w:space="0" w:color="auto"/>
        <w:bottom w:val="none" w:sz="0" w:space="0" w:color="auto"/>
        <w:right w:val="none" w:sz="0" w:space="0" w:color="auto"/>
      </w:divBdr>
    </w:div>
    <w:div w:id="2022506896">
      <w:bodyDiv w:val="1"/>
      <w:marLeft w:val="0"/>
      <w:marRight w:val="0"/>
      <w:marTop w:val="0"/>
      <w:marBottom w:val="0"/>
      <w:divBdr>
        <w:top w:val="none" w:sz="0" w:space="0" w:color="auto"/>
        <w:left w:val="none" w:sz="0" w:space="0" w:color="auto"/>
        <w:bottom w:val="none" w:sz="0" w:space="0" w:color="auto"/>
        <w:right w:val="none" w:sz="0" w:space="0" w:color="auto"/>
      </w:divBdr>
    </w:div>
    <w:div w:id="2055079077">
      <w:bodyDiv w:val="1"/>
      <w:marLeft w:val="0"/>
      <w:marRight w:val="0"/>
      <w:marTop w:val="0"/>
      <w:marBottom w:val="0"/>
      <w:divBdr>
        <w:top w:val="none" w:sz="0" w:space="0" w:color="auto"/>
        <w:left w:val="none" w:sz="0" w:space="0" w:color="auto"/>
        <w:bottom w:val="none" w:sz="0" w:space="0" w:color="auto"/>
        <w:right w:val="none" w:sz="0" w:space="0" w:color="auto"/>
      </w:divBdr>
    </w:div>
    <w:div w:id="2074429464">
      <w:bodyDiv w:val="1"/>
      <w:marLeft w:val="0"/>
      <w:marRight w:val="0"/>
      <w:marTop w:val="0"/>
      <w:marBottom w:val="0"/>
      <w:divBdr>
        <w:top w:val="none" w:sz="0" w:space="0" w:color="auto"/>
        <w:left w:val="none" w:sz="0" w:space="0" w:color="auto"/>
        <w:bottom w:val="none" w:sz="0" w:space="0" w:color="auto"/>
        <w:right w:val="none" w:sz="0" w:space="0" w:color="auto"/>
      </w:divBdr>
    </w:div>
    <w:div w:id="2083213995">
      <w:bodyDiv w:val="1"/>
      <w:marLeft w:val="0"/>
      <w:marRight w:val="0"/>
      <w:marTop w:val="0"/>
      <w:marBottom w:val="0"/>
      <w:divBdr>
        <w:top w:val="none" w:sz="0" w:space="0" w:color="auto"/>
        <w:left w:val="none" w:sz="0" w:space="0" w:color="auto"/>
        <w:bottom w:val="none" w:sz="0" w:space="0" w:color="auto"/>
        <w:right w:val="none" w:sz="0" w:space="0" w:color="auto"/>
      </w:divBdr>
    </w:div>
    <w:div w:id="2109040771">
      <w:bodyDiv w:val="1"/>
      <w:marLeft w:val="0"/>
      <w:marRight w:val="0"/>
      <w:marTop w:val="0"/>
      <w:marBottom w:val="0"/>
      <w:divBdr>
        <w:top w:val="none" w:sz="0" w:space="0" w:color="auto"/>
        <w:left w:val="none" w:sz="0" w:space="0" w:color="auto"/>
        <w:bottom w:val="none" w:sz="0" w:space="0" w:color="auto"/>
        <w:right w:val="none" w:sz="0" w:space="0" w:color="auto"/>
      </w:divBdr>
    </w:div>
    <w:div w:id="21265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2855-52BF-4F92-850E-6DB1AB22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10</Pages>
  <Words>3764</Words>
  <Characters>21457</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Satenik</dc:creator>
  <cp:keywords/>
  <dc:description/>
  <cp:lastModifiedBy>HP</cp:lastModifiedBy>
  <cp:revision>91</cp:revision>
  <cp:lastPrinted>2025-04-22T12:01:00Z</cp:lastPrinted>
  <dcterms:created xsi:type="dcterms:W3CDTF">2024-12-04T08:11:00Z</dcterms:created>
  <dcterms:modified xsi:type="dcterms:W3CDTF">2025-04-22T12:01:00Z</dcterms:modified>
</cp:coreProperties>
</file>